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55A39" w14:textId="77777777" w:rsidR="00652135" w:rsidRPr="00D05138" w:rsidRDefault="00652135" w:rsidP="00652135">
      <w:pPr>
        <w:ind w:firstLine="173"/>
        <w:jc w:val="center"/>
        <w:outlineLvl w:val="0"/>
        <w:rPr>
          <w:rFonts w:ascii="Times New Roman" w:eastAsia="Times New Roman" w:hAnsi="Times New Roman" w:cs="Times New Roman"/>
          <w:b/>
          <w:bCs/>
          <w:color w:val="000000"/>
          <w:kern w:val="36"/>
        </w:rPr>
      </w:pPr>
      <w:r w:rsidRPr="00D05138">
        <w:rPr>
          <w:rFonts w:ascii="Arial" w:eastAsia="Times New Roman" w:hAnsi="Arial" w:cs="Arial"/>
          <w:b/>
          <w:bCs/>
          <w:i/>
          <w:iCs/>
          <w:color w:val="000000"/>
          <w:kern w:val="36"/>
        </w:rPr>
        <w:t>Mid-Coast Water Planning Partnership</w:t>
      </w:r>
    </w:p>
    <w:p w14:paraId="10933A24" w14:textId="33E7576C" w:rsidR="00652135" w:rsidRPr="00D05138" w:rsidRDefault="00652135" w:rsidP="00652135">
      <w:pPr>
        <w:ind w:firstLine="173"/>
        <w:jc w:val="center"/>
        <w:outlineLvl w:val="0"/>
        <w:rPr>
          <w:rFonts w:ascii="Arial" w:eastAsia="Times New Roman" w:hAnsi="Arial" w:cs="Arial"/>
          <w:b/>
          <w:bCs/>
          <w:i/>
          <w:iCs/>
          <w:color w:val="000000"/>
          <w:kern w:val="36"/>
        </w:rPr>
      </w:pPr>
      <w:r w:rsidRPr="00D05138">
        <w:rPr>
          <w:rFonts w:ascii="Arial" w:eastAsia="Times New Roman" w:hAnsi="Arial" w:cs="Arial"/>
          <w:b/>
          <w:bCs/>
          <w:i/>
          <w:iCs/>
          <w:color w:val="000000"/>
          <w:kern w:val="36"/>
        </w:rPr>
        <w:t xml:space="preserve">Coordinating Committee </w:t>
      </w:r>
      <w:r w:rsidR="0090063E">
        <w:rPr>
          <w:rFonts w:ascii="Arial" w:eastAsia="Times New Roman" w:hAnsi="Arial" w:cs="Arial"/>
          <w:b/>
          <w:bCs/>
          <w:i/>
          <w:iCs/>
          <w:color w:val="000000"/>
          <w:kern w:val="36"/>
        </w:rPr>
        <w:t>Meeting</w:t>
      </w:r>
      <w:r w:rsidR="00B25F7D">
        <w:rPr>
          <w:rFonts w:ascii="Arial" w:eastAsia="Times New Roman" w:hAnsi="Arial" w:cs="Arial"/>
          <w:b/>
          <w:bCs/>
          <w:i/>
          <w:iCs/>
          <w:color w:val="000000"/>
          <w:kern w:val="36"/>
        </w:rPr>
        <w:t xml:space="preserve"> Notes</w:t>
      </w:r>
    </w:p>
    <w:p w14:paraId="5A6BA744" w14:textId="45C945EC" w:rsidR="00652135" w:rsidRDefault="0090063E" w:rsidP="00D05138">
      <w:pPr>
        <w:ind w:left="173"/>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December</w:t>
      </w:r>
      <w:r w:rsidR="00652135" w:rsidRPr="00D05138">
        <w:rPr>
          <w:rFonts w:ascii="Times New Roman" w:eastAsia="Times New Roman" w:hAnsi="Times New Roman" w:cs="Times New Roman"/>
          <w:color w:val="000000"/>
          <w:sz w:val="22"/>
          <w:szCs w:val="22"/>
        </w:rPr>
        <w:t xml:space="preserve"> 1</w:t>
      </w:r>
      <w:r>
        <w:rPr>
          <w:rFonts w:ascii="Times New Roman" w:eastAsia="Times New Roman" w:hAnsi="Times New Roman" w:cs="Times New Roman"/>
          <w:color w:val="000000"/>
          <w:sz w:val="22"/>
          <w:szCs w:val="22"/>
        </w:rPr>
        <w:t>2</w:t>
      </w:r>
      <w:r w:rsidR="00652135" w:rsidRPr="00D05138">
        <w:rPr>
          <w:rFonts w:ascii="Times New Roman" w:eastAsia="Times New Roman" w:hAnsi="Times New Roman" w:cs="Times New Roman"/>
          <w:color w:val="000000"/>
          <w:sz w:val="22"/>
          <w:szCs w:val="22"/>
        </w:rPr>
        <w:t>, 2019</w:t>
      </w:r>
    </w:p>
    <w:p w14:paraId="558C59A8" w14:textId="77777777" w:rsidR="00DD7CFB" w:rsidRPr="00D05138" w:rsidRDefault="00DD7CFB" w:rsidP="00D05138">
      <w:pPr>
        <w:ind w:left="173"/>
        <w:jc w:val="center"/>
        <w:rPr>
          <w:rFonts w:ascii="Times New Roman" w:eastAsia="Times New Roman" w:hAnsi="Times New Roman" w:cs="Times New Roman"/>
          <w:color w:val="000000"/>
          <w:sz w:val="22"/>
          <w:szCs w:val="22"/>
        </w:rPr>
      </w:pPr>
    </w:p>
    <w:p w14:paraId="3C488B28" w14:textId="274CBBB1" w:rsidR="00652135" w:rsidRDefault="00652135" w:rsidP="00652135">
      <w:pPr>
        <w:pStyle w:val="ListParagraph"/>
        <w:numPr>
          <w:ilvl w:val="0"/>
          <w:numId w:val="1"/>
        </w:numPr>
        <w:rPr>
          <w:b/>
          <w:bCs/>
          <w:sz w:val="22"/>
          <w:szCs w:val="22"/>
        </w:rPr>
        <w:sectPr w:rsidR="00652135" w:rsidSect="00D93AB7">
          <w:pgSz w:w="12240" w:h="15840"/>
          <w:pgMar w:top="1440" w:right="1440" w:bottom="1440" w:left="1440" w:header="720" w:footer="720" w:gutter="0"/>
          <w:cols w:space="720"/>
          <w:docGrid w:linePitch="360"/>
        </w:sectPr>
      </w:pPr>
      <w:r w:rsidRPr="00285101">
        <w:rPr>
          <w:b/>
          <w:bCs/>
          <w:sz w:val="22"/>
          <w:szCs w:val="22"/>
        </w:rPr>
        <w:t>Welcome</w:t>
      </w:r>
      <w:r>
        <w:rPr>
          <w:b/>
          <w:bCs/>
          <w:sz w:val="22"/>
          <w:szCs w:val="22"/>
        </w:rPr>
        <w:t>: Attendance</w:t>
      </w:r>
      <w:r w:rsidR="00DD7CFB">
        <w:rPr>
          <w:b/>
          <w:bCs/>
          <w:sz w:val="22"/>
          <w:szCs w:val="22"/>
        </w:rPr>
        <w:t xml:space="preserve"> (no partner updates)</w:t>
      </w:r>
      <w:r w:rsidRPr="00285101">
        <w:rPr>
          <w:b/>
          <w:bCs/>
          <w:sz w:val="22"/>
          <w:szCs w:val="22"/>
        </w:rPr>
        <w:tab/>
      </w:r>
      <w:r w:rsidRPr="00285101">
        <w:rPr>
          <w:b/>
          <w:bCs/>
          <w:sz w:val="22"/>
          <w:szCs w:val="22"/>
        </w:rPr>
        <w:tab/>
      </w:r>
    </w:p>
    <w:p w14:paraId="72BE8548" w14:textId="6379373A" w:rsidR="00652135" w:rsidRPr="00652135" w:rsidRDefault="00652135" w:rsidP="00652135">
      <w:pPr>
        <w:ind w:firstLine="360"/>
        <w:rPr>
          <w:sz w:val="22"/>
          <w:szCs w:val="22"/>
        </w:rPr>
      </w:pPr>
      <w:r w:rsidRPr="00652135">
        <w:rPr>
          <w:b/>
          <w:bCs/>
          <w:sz w:val="22"/>
          <w:szCs w:val="22"/>
        </w:rPr>
        <w:t xml:space="preserve">Adam Denlinger </w:t>
      </w:r>
      <w:r w:rsidRPr="00652135">
        <w:rPr>
          <w:sz w:val="22"/>
          <w:szCs w:val="22"/>
        </w:rPr>
        <w:t xml:space="preserve">– Seal Rock Water District </w:t>
      </w:r>
    </w:p>
    <w:p w14:paraId="120C155E" w14:textId="77777777" w:rsidR="00652135" w:rsidRPr="00652135" w:rsidRDefault="00652135" w:rsidP="00652135">
      <w:pPr>
        <w:ind w:firstLine="360"/>
        <w:rPr>
          <w:sz w:val="22"/>
          <w:szCs w:val="22"/>
        </w:rPr>
      </w:pPr>
      <w:r w:rsidRPr="00652135">
        <w:rPr>
          <w:b/>
          <w:bCs/>
          <w:sz w:val="22"/>
          <w:szCs w:val="22"/>
        </w:rPr>
        <w:t xml:space="preserve">Alan </w:t>
      </w:r>
      <w:proofErr w:type="spellStart"/>
      <w:r w:rsidRPr="00652135">
        <w:rPr>
          <w:b/>
          <w:bCs/>
          <w:sz w:val="22"/>
          <w:szCs w:val="22"/>
        </w:rPr>
        <w:t>Fujishin</w:t>
      </w:r>
      <w:proofErr w:type="spellEnd"/>
      <w:r w:rsidRPr="00652135">
        <w:rPr>
          <w:sz w:val="22"/>
          <w:szCs w:val="22"/>
        </w:rPr>
        <w:t xml:space="preserve"> – Gibson Farms</w:t>
      </w:r>
    </w:p>
    <w:p w14:paraId="23614CBE" w14:textId="7F2CF639" w:rsidR="00652135" w:rsidRDefault="001555BD" w:rsidP="00F762AC">
      <w:pPr>
        <w:ind w:left="360"/>
        <w:rPr>
          <w:sz w:val="22"/>
          <w:szCs w:val="22"/>
        </w:rPr>
      </w:pPr>
      <w:r>
        <w:rPr>
          <w:b/>
          <w:bCs/>
          <w:sz w:val="22"/>
          <w:szCs w:val="22"/>
        </w:rPr>
        <w:t>Tim Gross</w:t>
      </w:r>
      <w:r w:rsidR="00652135" w:rsidRPr="00652135">
        <w:rPr>
          <w:sz w:val="22"/>
          <w:szCs w:val="22"/>
        </w:rPr>
        <w:t xml:space="preserve"> – </w:t>
      </w:r>
      <w:r>
        <w:rPr>
          <w:sz w:val="22"/>
          <w:szCs w:val="22"/>
        </w:rPr>
        <w:t xml:space="preserve">City of Newport </w:t>
      </w:r>
      <w:r w:rsidR="00652135" w:rsidRPr="00652135">
        <w:rPr>
          <w:sz w:val="22"/>
          <w:szCs w:val="22"/>
        </w:rPr>
        <w:t xml:space="preserve"> </w:t>
      </w:r>
    </w:p>
    <w:p w14:paraId="1DEAAE00" w14:textId="6638ADA4" w:rsidR="00F762AC" w:rsidRPr="00652135" w:rsidRDefault="00DD7CFB" w:rsidP="00F762AC">
      <w:pPr>
        <w:ind w:left="360"/>
        <w:rPr>
          <w:sz w:val="22"/>
          <w:szCs w:val="22"/>
        </w:rPr>
      </w:pPr>
      <w:r w:rsidRPr="00DD7CFB">
        <w:rPr>
          <w:b/>
          <w:bCs/>
          <w:sz w:val="22"/>
          <w:szCs w:val="22"/>
        </w:rPr>
        <w:t>Alexandria Scott</w:t>
      </w:r>
      <w:r>
        <w:rPr>
          <w:sz w:val="22"/>
          <w:szCs w:val="22"/>
        </w:rPr>
        <w:t xml:space="preserve"> – Local Planning Coordinator</w:t>
      </w:r>
    </w:p>
    <w:p w14:paraId="312EBCBA" w14:textId="77777777" w:rsidR="00652135" w:rsidRPr="00652135" w:rsidRDefault="00652135" w:rsidP="00652135">
      <w:pPr>
        <w:ind w:firstLine="360"/>
        <w:rPr>
          <w:sz w:val="22"/>
          <w:szCs w:val="22"/>
        </w:rPr>
      </w:pPr>
      <w:r w:rsidRPr="00652135">
        <w:rPr>
          <w:b/>
          <w:bCs/>
          <w:sz w:val="22"/>
          <w:szCs w:val="22"/>
        </w:rPr>
        <w:t>Penelope Kaczmarek</w:t>
      </w:r>
      <w:r w:rsidRPr="00652135">
        <w:rPr>
          <w:sz w:val="22"/>
          <w:szCs w:val="22"/>
        </w:rPr>
        <w:t xml:space="preserve"> – Resident of Siletz</w:t>
      </w:r>
    </w:p>
    <w:p w14:paraId="690AFE37" w14:textId="0AD4620D" w:rsidR="00652135" w:rsidRPr="00652135" w:rsidRDefault="001555BD" w:rsidP="00652135">
      <w:pPr>
        <w:ind w:firstLine="360"/>
        <w:rPr>
          <w:sz w:val="22"/>
          <w:szCs w:val="22"/>
        </w:rPr>
      </w:pPr>
      <w:r>
        <w:rPr>
          <w:b/>
          <w:bCs/>
          <w:sz w:val="22"/>
          <w:szCs w:val="22"/>
        </w:rPr>
        <w:t>Jim Tooke</w:t>
      </w:r>
      <w:r w:rsidR="00652135" w:rsidRPr="00652135">
        <w:rPr>
          <w:sz w:val="22"/>
          <w:szCs w:val="22"/>
        </w:rPr>
        <w:t xml:space="preserve"> – </w:t>
      </w:r>
      <w:r>
        <w:rPr>
          <w:sz w:val="22"/>
          <w:szCs w:val="22"/>
        </w:rPr>
        <w:t>City of Yachats</w:t>
      </w:r>
      <w:r w:rsidR="00652135" w:rsidRPr="00652135">
        <w:rPr>
          <w:sz w:val="22"/>
          <w:szCs w:val="22"/>
        </w:rPr>
        <w:t xml:space="preserve"> </w:t>
      </w:r>
    </w:p>
    <w:p w14:paraId="2E699BD0" w14:textId="0DBA1E29" w:rsidR="00652135" w:rsidRPr="00652135" w:rsidRDefault="001555BD" w:rsidP="00652135">
      <w:pPr>
        <w:ind w:left="360"/>
        <w:rPr>
          <w:sz w:val="22"/>
          <w:szCs w:val="22"/>
        </w:rPr>
      </w:pPr>
      <w:r>
        <w:rPr>
          <w:b/>
          <w:bCs/>
          <w:sz w:val="22"/>
          <w:szCs w:val="22"/>
        </w:rPr>
        <w:t>Matt Thomas</w:t>
      </w:r>
      <w:r w:rsidR="00652135" w:rsidRPr="00652135">
        <w:rPr>
          <w:sz w:val="22"/>
          <w:szCs w:val="22"/>
        </w:rPr>
        <w:t xml:space="preserve"> – Oregon Department </w:t>
      </w:r>
      <w:r>
        <w:rPr>
          <w:sz w:val="22"/>
          <w:szCs w:val="22"/>
        </w:rPr>
        <w:t>of Forestry</w:t>
      </w:r>
    </w:p>
    <w:p w14:paraId="52BAAA29" w14:textId="77777777" w:rsidR="00652135" w:rsidRDefault="00652135" w:rsidP="00652135">
      <w:pPr>
        <w:pStyle w:val="ListParagraph"/>
        <w:numPr>
          <w:ilvl w:val="0"/>
          <w:numId w:val="1"/>
        </w:numPr>
        <w:rPr>
          <w:b/>
          <w:bCs/>
          <w:sz w:val="22"/>
          <w:szCs w:val="22"/>
        </w:rPr>
        <w:sectPr w:rsidR="00652135" w:rsidSect="00652135">
          <w:type w:val="continuous"/>
          <w:pgSz w:w="12240" w:h="15840"/>
          <w:pgMar w:top="1440" w:right="1440" w:bottom="1440" w:left="1440" w:header="720" w:footer="720" w:gutter="0"/>
          <w:cols w:num="2" w:space="720"/>
          <w:docGrid w:linePitch="360"/>
        </w:sectPr>
      </w:pPr>
    </w:p>
    <w:p w14:paraId="0ED03500" w14:textId="281EA5C8" w:rsidR="00652135" w:rsidRPr="00652135" w:rsidRDefault="00D447AD" w:rsidP="00652135">
      <w:pPr>
        <w:pStyle w:val="ListParagraph"/>
        <w:numPr>
          <w:ilvl w:val="0"/>
          <w:numId w:val="1"/>
        </w:numPr>
        <w:rPr>
          <w:b/>
          <w:bCs/>
          <w:sz w:val="22"/>
          <w:szCs w:val="22"/>
        </w:rPr>
      </w:pPr>
      <w:r>
        <w:rPr>
          <w:b/>
          <w:bCs/>
          <w:sz w:val="22"/>
          <w:szCs w:val="22"/>
        </w:rPr>
        <w:t>Working group</w:t>
      </w:r>
      <w:r w:rsidR="00652135" w:rsidRPr="00285101">
        <w:rPr>
          <w:b/>
          <w:bCs/>
          <w:sz w:val="22"/>
          <w:szCs w:val="22"/>
        </w:rPr>
        <w:t xml:space="preserve"> </w:t>
      </w:r>
      <w:r>
        <w:rPr>
          <w:b/>
          <w:bCs/>
          <w:sz w:val="22"/>
          <w:szCs w:val="22"/>
        </w:rPr>
        <w:t>u</w:t>
      </w:r>
      <w:r w:rsidR="00652135" w:rsidRPr="00285101">
        <w:rPr>
          <w:b/>
          <w:bCs/>
          <w:sz w:val="22"/>
          <w:szCs w:val="22"/>
        </w:rPr>
        <w:t>pdates</w:t>
      </w:r>
    </w:p>
    <w:p w14:paraId="648DFC31" w14:textId="77777777" w:rsidR="00652135" w:rsidRPr="00D05138" w:rsidRDefault="00652135" w:rsidP="00D05138">
      <w:pPr>
        <w:ind w:left="1440" w:firstLine="720"/>
        <w:rPr>
          <w:sz w:val="22"/>
          <w:szCs w:val="22"/>
          <w:u w:val="single"/>
        </w:rPr>
      </w:pPr>
      <w:r w:rsidRPr="00D05138">
        <w:rPr>
          <w:sz w:val="22"/>
          <w:szCs w:val="22"/>
          <w:u w:val="single"/>
        </w:rPr>
        <w:t xml:space="preserve">Adam Denlinger (Muni/Special Districts): </w:t>
      </w:r>
    </w:p>
    <w:p w14:paraId="57BC4BF7" w14:textId="158FCEBB" w:rsidR="00D05138" w:rsidRPr="00D05138" w:rsidRDefault="00652135" w:rsidP="001555BD">
      <w:pPr>
        <w:rPr>
          <w:sz w:val="22"/>
          <w:szCs w:val="22"/>
        </w:rPr>
      </w:pPr>
      <w:r w:rsidRPr="00D05138">
        <w:rPr>
          <w:sz w:val="22"/>
          <w:szCs w:val="22"/>
        </w:rPr>
        <w:t xml:space="preserve">The group </w:t>
      </w:r>
      <w:r w:rsidR="00D447AD">
        <w:rPr>
          <w:sz w:val="22"/>
          <w:szCs w:val="22"/>
        </w:rPr>
        <w:t>is</w:t>
      </w:r>
      <w:r w:rsidR="001555BD">
        <w:rPr>
          <w:sz w:val="22"/>
          <w:szCs w:val="22"/>
        </w:rPr>
        <w:t xml:space="preserve"> has completed one PIGS on water quantity and they have a working draft on water quality. They are going to continue to meet every other Tuesday wrap up the working group hopefully by mid-January. The group still plans to do PIGS on infrastructure, financing and collaboration. </w:t>
      </w:r>
    </w:p>
    <w:p w14:paraId="403496DE" w14:textId="632196D4" w:rsidR="00652135" w:rsidRPr="0014051F" w:rsidRDefault="001555BD" w:rsidP="00D05138">
      <w:pPr>
        <w:ind w:left="1440" w:firstLine="720"/>
        <w:rPr>
          <w:sz w:val="22"/>
          <w:szCs w:val="22"/>
        </w:rPr>
      </w:pPr>
      <w:r>
        <w:rPr>
          <w:sz w:val="22"/>
          <w:szCs w:val="22"/>
          <w:u w:val="single"/>
        </w:rPr>
        <w:t>Alexandria Scott</w:t>
      </w:r>
      <w:r w:rsidR="00652135" w:rsidRPr="0014051F">
        <w:rPr>
          <w:sz w:val="22"/>
          <w:szCs w:val="22"/>
          <w:u w:val="single"/>
        </w:rPr>
        <w:t xml:space="preserve"> (Instream/Ecology):</w:t>
      </w:r>
      <w:r w:rsidR="00652135" w:rsidRPr="0014051F">
        <w:rPr>
          <w:sz w:val="22"/>
          <w:szCs w:val="22"/>
        </w:rPr>
        <w:t xml:space="preserve"> </w:t>
      </w:r>
    </w:p>
    <w:p w14:paraId="4071859F" w14:textId="54BE16FA" w:rsidR="00D05138" w:rsidRPr="00D05138" w:rsidRDefault="00652135" w:rsidP="00D05138">
      <w:pPr>
        <w:rPr>
          <w:sz w:val="22"/>
          <w:szCs w:val="22"/>
        </w:rPr>
      </w:pPr>
      <w:r w:rsidRPr="00652135">
        <w:rPr>
          <w:sz w:val="22"/>
          <w:szCs w:val="22"/>
        </w:rPr>
        <w:t xml:space="preserve">The group </w:t>
      </w:r>
      <w:r w:rsidR="001555BD">
        <w:rPr>
          <w:sz w:val="22"/>
          <w:szCs w:val="22"/>
        </w:rPr>
        <w:t>will have a “pre-instream summit” on January 7</w:t>
      </w:r>
      <w:r w:rsidR="001555BD" w:rsidRPr="001555BD">
        <w:rPr>
          <w:sz w:val="22"/>
          <w:szCs w:val="22"/>
          <w:vertAlign w:val="superscript"/>
        </w:rPr>
        <w:t>th</w:t>
      </w:r>
      <w:r w:rsidR="001555BD">
        <w:rPr>
          <w:sz w:val="22"/>
          <w:szCs w:val="22"/>
        </w:rPr>
        <w:t xml:space="preserve"> at the normal meeting time so that the working group has a chance to come together and work on their individual statements and refine them before the Instream Summit. </w:t>
      </w:r>
      <w:r w:rsidR="006D2FB2">
        <w:rPr>
          <w:sz w:val="22"/>
          <w:szCs w:val="22"/>
        </w:rPr>
        <w:t xml:space="preserve">Stay tuned for more information on the Instream summit but as of now the target time is sometime in the first 2 weeks of February. </w:t>
      </w:r>
    </w:p>
    <w:p w14:paraId="0362EA55" w14:textId="629E066B" w:rsidR="00652135" w:rsidRPr="00D05138" w:rsidRDefault="00652135" w:rsidP="00D05138">
      <w:pPr>
        <w:ind w:left="1440" w:firstLine="720"/>
        <w:rPr>
          <w:sz w:val="22"/>
          <w:szCs w:val="22"/>
          <w:u w:val="single"/>
        </w:rPr>
      </w:pPr>
      <w:r w:rsidRPr="00D05138">
        <w:rPr>
          <w:sz w:val="22"/>
          <w:szCs w:val="22"/>
          <w:u w:val="single"/>
        </w:rPr>
        <w:t>Al</w:t>
      </w:r>
      <w:r w:rsidR="006D2FB2">
        <w:rPr>
          <w:sz w:val="22"/>
          <w:szCs w:val="22"/>
          <w:u w:val="single"/>
        </w:rPr>
        <w:t>exandria</w:t>
      </w:r>
      <w:r w:rsidRPr="00D05138">
        <w:rPr>
          <w:sz w:val="22"/>
          <w:szCs w:val="22"/>
          <w:u w:val="single"/>
        </w:rPr>
        <w:t xml:space="preserve"> (Self-Supplied): </w:t>
      </w:r>
    </w:p>
    <w:p w14:paraId="04C46938" w14:textId="22E8DFDE" w:rsidR="00652135" w:rsidRDefault="00D447AD" w:rsidP="00D05138">
      <w:pPr>
        <w:rPr>
          <w:bCs/>
          <w:sz w:val="22"/>
          <w:szCs w:val="22"/>
        </w:rPr>
      </w:pPr>
      <w:r>
        <w:rPr>
          <w:bCs/>
          <w:sz w:val="22"/>
          <w:szCs w:val="22"/>
        </w:rPr>
        <w:t xml:space="preserve">The group </w:t>
      </w:r>
      <w:r w:rsidR="006D2FB2">
        <w:rPr>
          <w:bCs/>
          <w:sz w:val="22"/>
          <w:szCs w:val="22"/>
        </w:rPr>
        <w:t xml:space="preserve">had their last working group meeting yesterday where they took one last vote on their final PIGS and decided on the rough draft of the January Partnership meeting agenda. In today’s meeting we will be reviewing their PIGS and hopefully getting feedback to the group as soon as possible. </w:t>
      </w:r>
      <w:r w:rsidR="0014051F" w:rsidRPr="00D05138">
        <w:rPr>
          <w:bCs/>
          <w:sz w:val="22"/>
          <w:szCs w:val="22"/>
        </w:rPr>
        <w:t xml:space="preserve"> </w:t>
      </w:r>
    </w:p>
    <w:p w14:paraId="1414F34F" w14:textId="77777777" w:rsidR="00B25F7D" w:rsidRPr="00285101" w:rsidRDefault="00B25F7D" w:rsidP="00652135">
      <w:pPr>
        <w:rPr>
          <w:sz w:val="22"/>
          <w:szCs w:val="22"/>
        </w:rPr>
      </w:pPr>
    </w:p>
    <w:p w14:paraId="0CA7143F" w14:textId="4D4DF049" w:rsidR="00D447AD" w:rsidRDefault="00D447AD" w:rsidP="00652135">
      <w:pPr>
        <w:pStyle w:val="ListParagraph"/>
        <w:numPr>
          <w:ilvl w:val="0"/>
          <w:numId w:val="1"/>
        </w:numPr>
        <w:rPr>
          <w:b/>
          <w:bCs/>
          <w:sz w:val="22"/>
          <w:szCs w:val="22"/>
        </w:rPr>
      </w:pPr>
      <w:r>
        <w:rPr>
          <w:b/>
          <w:bCs/>
          <w:sz w:val="22"/>
          <w:szCs w:val="22"/>
        </w:rPr>
        <w:t xml:space="preserve">Introduction of the “Instream Summit” </w:t>
      </w:r>
      <w:r w:rsidR="006D2FB2">
        <w:rPr>
          <w:b/>
          <w:bCs/>
          <w:sz w:val="22"/>
          <w:szCs w:val="22"/>
        </w:rPr>
        <w:t xml:space="preserve">and Step 3 timeline amendment proposal </w:t>
      </w:r>
    </w:p>
    <w:p w14:paraId="6DE9372E" w14:textId="65FB0A82" w:rsidR="00D447AD" w:rsidRDefault="006D2FB2" w:rsidP="006D2FB2">
      <w:pPr>
        <w:rPr>
          <w:sz w:val="22"/>
          <w:szCs w:val="22"/>
        </w:rPr>
      </w:pPr>
      <w:r w:rsidRPr="006D2FB2">
        <w:rPr>
          <w:sz w:val="22"/>
          <w:szCs w:val="22"/>
        </w:rPr>
        <w:t>Alexandria: Like I mentioned we are aiming for the first two weeks of February to maximize time not only for the IEWG but also our state agency partners. I will be sending out an email soon to the IEWG asking them who they want to invite and a doodle poll to set a date. The summit will be 4 hours long as we anticipate it will take that long to really go over the PIGS</w:t>
      </w:r>
      <w:r w:rsidR="00D447AD" w:rsidRPr="006D2FB2">
        <w:rPr>
          <w:sz w:val="22"/>
          <w:szCs w:val="22"/>
        </w:rPr>
        <w:t xml:space="preserve"> </w:t>
      </w:r>
      <w:r w:rsidRPr="006D2FB2">
        <w:rPr>
          <w:sz w:val="22"/>
          <w:szCs w:val="22"/>
        </w:rPr>
        <w:t xml:space="preserve">being presented. </w:t>
      </w:r>
      <w:r>
        <w:rPr>
          <w:sz w:val="22"/>
          <w:szCs w:val="22"/>
        </w:rPr>
        <w:t xml:space="preserve">By adding the Instream </w:t>
      </w:r>
      <w:r w:rsidR="00DD7CFB">
        <w:rPr>
          <w:sz w:val="22"/>
          <w:szCs w:val="22"/>
        </w:rPr>
        <w:t>Summit,</w:t>
      </w:r>
      <w:r>
        <w:rPr>
          <w:sz w:val="22"/>
          <w:szCs w:val="22"/>
        </w:rPr>
        <w:t xml:space="preserve"> it does push things a little bit for the Step 3 </w:t>
      </w:r>
      <w:r w:rsidR="00DD7CFB">
        <w:rPr>
          <w:sz w:val="22"/>
          <w:szCs w:val="22"/>
        </w:rPr>
        <w:t>timeline,</w:t>
      </w:r>
      <w:r>
        <w:rPr>
          <w:sz w:val="22"/>
          <w:szCs w:val="22"/>
        </w:rPr>
        <w:t xml:space="preserve"> so we are going to go over that and I am looking for approval from the CC. </w:t>
      </w:r>
    </w:p>
    <w:p w14:paraId="49FF2BDB" w14:textId="0790DD32" w:rsidR="006D2FB2" w:rsidRPr="006D2FB2" w:rsidRDefault="006D2FB2" w:rsidP="006D2FB2">
      <w:pPr>
        <w:pStyle w:val="ListParagraph"/>
        <w:numPr>
          <w:ilvl w:val="0"/>
          <w:numId w:val="7"/>
        </w:numPr>
        <w:rPr>
          <w:sz w:val="22"/>
          <w:szCs w:val="22"/>
        </w:rPr>
      </w:pPr>
      <w:r>
        <w:rPr>
          <w:sz w:val="22"/>
          <w:szCs w:val="22"/>
        </w:rPr>
        <w:t xml:space="preserve">CC supports the Instream Summit </w:t>
      </w:r>
    </w:p>
    <w:p w14:paraId="642E2367" w14:textId="312D9ACC" w:rsidR="006D2FB2" w:rsidRPr="006D2FB2" w:rsidRDefault="006D2FB2" w:rsidP="006D2FB2">
      <w:pPr>
        <w:pStyle w:val="ListParagraph"/>
        <w:numPr>
          <w:ilvl w:val="0"/>
          <w:numId w:val="7"/>
        </w:numPr>
        <w:rPr>
          <w:sz w:val="22"/>
          <w:szCs w:val="22"/>
        </w:rPr>
      </w:pPr>
      <w:r>
        <w:rPr>
          <w:sz w:val="22"/>
          <w:szCs w:val="22"/>
        </w:rPr>
        <w:t>The CC approved the proposed timeline amendment (please see the Mid-Coast Schedule until Spring 2020 Doc attached to the meeting recap email)</w:t>
      </w:r>
    </w:p>
    <w:p w14:paraId="1D1F52A2" w14:textId="77777777" w:rsidR="006D2FB2" w:rsidRPr="006D2FB2" w:rsidRDefault="006D2FB2" w:rsidP="006D2FB2">
      <w:pPr>
        <w:rPr>
          <w:b/>
          <w:bCs/>
          <w:sz w:val="22"/>
          <w:szCs w:val="22"/>
        </w:rPr>
      </w:pPr>
    </w:p>
    <w:p w14:paraId="27D60EAA" w14:textId="3ACAAEF7" w:rsidR="00652135" w:rsidRPr="00285101" w:rsidRDefault="00D447AD" w:rsidP="00652135">
      <w:pPr>
        <w:pStyle w:val="ListParagraph"/>
        <w:numPr>
          <w:ilvl w:val="0"/>
          <w:numId w:val="1"/>
        </w:numPr>
        <w:rPr>
          <w:b/>
          <w:bCs/>
          <w:sz w:val="22"/>
          <w:szCs w:val="22"/>
        </w:rPr>
      </w:pPr>
      <w:r>
        <w:rPr>
          <w:b/>
          <w:bCs/>
          <w:sz w:val="22"/>
          <w:szCs w:val="22"/>
        </w:rPr>
        <w:t>Review and feedback for the first round of Problem/Issue Statements</w:t>
      </w:r>
    </w:p>
    <w:p w14:paraId="5E209FB6" w14:textId="6296AD21" w:rsidR="00952DC2" w:rsidRDefault="006D2FB2" w:rsidP="006D2FB2">
      <w:pPr>
        <w:rPr>
          <w:sz w:val="22"/>
          <w:szCs w:val="22"/>
        </w:rPr>
      </w:pPr>
      <w:r>
        <w:rPr>
          <w:sz w:val="22"/>
          <w:szCs w:val="22"/>
        </w:rPr>
        <w:t>Alexandria: The group did a consensus check on all 4 PIGS produced by the SSWG</w:t>
      </w:r>
      <w:r w:rsidR="00952DC2">
        <w:rPr>
          <w:sz w:val="22"/>
          <w:szCs w:val="22"/>
        </w:rPr>
        <w:t xml:space="preserve"> “as written”. Alan did not vote since he was the working group leader for the PIGS. Alexandria did not vote as project support and leader of this exercise. </w:t>
      </w:r>
    </w:p>
    <w:p w14:paraId="74BE254C" w14:textId="0A77B7E8" w:rsidR="00952DC2" w:rsidRDefault="00952DC2" w:rsidP="006D2FB2">
      <w:pPr>
        <w:rPr>
          <w:sz w:val="22"/>
          <w:szCs w:val="22"/>
        </w:rPr>
      </w:pPr>
      <w:r>
        <w:rPr>
          <w:sz w:val="22"/>
          <w:szCs w:val="22"/>
        </w:rPr>
        <w:t>Results: All of the PIGS reached consensus within the CC</w:t>
      </w:r>
      <w:r w:rsidR="00FD4783">
        <w:rPr>
          <w:sz w:val="22"/>
          <w:szCs w:val="22"/>
        </w:rPr>
        <w:t xml:space="preserve">. </w:t>
      </w:r>
    </w:p>
    <w:tbl>
      <w:tblPr>
        <w:tblStyle w:val="TableGrid"/>
        <w:tblW w:w="0" w:type="auto"/>
        <w:tblLook w:val="04A0" w:firstRow="1" w:lastRow="0" w:firstColumn="1" w:lastColumn="0" w:noHBand="0" w:noVBand="1"/>
      </w:tblPr>
      <w:tblGrid>
        <w:gridCol w:w="2337"/>
        <w:gridCol w:w="2337"/>
        <w:gridCol w:w="2338"/>
        <w:gridCol w:w="2338"/>
      </w:tblGrid>
      <w:tr w:rsidR="00952DC2" w14:paraId="499CC0C0" w14:textId="77777777" w:rsidTr="00952DC2">
        <w:tc>
          <w:tcPr>
            <w:tcW w:w="2337" w:type="dxa"/>
          </w:tcPr>
          <w:p w14:paraId="59A03B5A" w14:textId="778CFB88" w:rsidR="00952DC2" w:rsidRDefault="00952DC2" w:rsidP="006D2FB2">
            <w:pPr>
              <w:rPr>
                <w:sz w:val="22"/>
                <w:szCs w:val="22"/>
              </w:rPr>
            </w:pPr>
            <w:r>
              <w:rPr>
                <w:sz w:val="22"/>
                <w:szCs w:val="22"/>
              </w:rPr>
              <w:t>Water Quality</w:t>
            </w:r>
          </w:p>
        </w:tc>
        <w:tc>
          <w:tcPr>
            <w:tcW w:w="2337" w:type="dxa"/>
          </w:tcPr>
          <w:p w14:paraId="7311C036" w14:textId="5CF7E1E2" w:rsidR="00952DC2" w:rsidRDefault="00952DC2" w:rsidP="006D2FB2">
            <w:pPr>
              <w:rPr>
                <w:sz w:val="22"/>
                <w:szCs w:val="22"/>
              </w:rPr>
            </w:pPr>
            <w:r>
              <w:rPr>
                <w:sz w:val="22"/>
                <w:szCs w:val="22"/>
              </w:rPr>
              <w:t>Infrastructure</w:t>
            </w:r>
          </w:p>
        </w:tc>
        <w:tc>
          <w:tcPr>
            <w:tcW w:w="2338" w:type="dxa"/>
          </w:tcPr>
          <w:p w14:paraId="0B07D3A1" w14:textId="5720CCE3" w:rsidR="00952DC2" w:rsidRDefault="00952DC2" w:rsidP="006D2FB2">
            <w:pPr>
              <w:rPr>
                <w:sz w:val="22"/>
                <w:szCs w:val="22"/>
              </w:rPr>
            </w:pPr>
            <w:r>
              <w:rPr>
                <w:sz w:val="22"/>
                <w:szCs w:val="22"/>
              </w:rPr>
              <w:t xml:space="preserve">Water Quantity </w:t>
            </w:r>
          </w:p>
        </w:tc>
        <w:tc>
          <w:tcPr>
            <w:tcW w:w="2338" w:type="dxa"/>
          </w:tcPr>
          <w:p w14:paraId="464E6C47" w14:textId="11847319" w:rsidR="00952DC2" w:rsidRDefault="00952DC2" w:rsidP="006D2FB2">
            <w:pPr>
              <w:rPr>
                <w:sz w:val="22"/>
                <w:szCs w:val="22"/>
              </w:rPr>
            </w:pPr>
            <w:r>
              <w:rPr>
                <w:sz w:val="22"/>
                <w:szCs w:val="22"/>
              </w:rPr>
              <w:t>Conservation</w:t>
            </w:r>
          </w:p>
        </w:tc>
      </w:tr>
      <w:tr w:rsidR="00952DC2" w14:paraId="47D87BF7" w14:textId="77777777" w:rsidTr="00952DC2">
        <w:tc>
          <w:tcPr>
            <w:tcW w:w="2337" w:type="dxa"/>
          </w:tcPr>
          <w:p w14:paraId="1D9B613D" w14:textId="21404912" w:rsidR="00952DC2" w:rsidRDefault="00952DC2" w:rsidP="006D2FB2">
            <w:pPr>
              <w:rPr>
                <w:sz w:val="22"/>
                <w:szCs w:val="22"/>
              </w:rPr>
            </w:pPr>
            <w:r>
              <w:rPr>
                <w:sz w:val="22"/>
                <w:szCs w:val="22"/>
              </w:rPr>
              <w:t>4</w:t>
            </w:r>
          </w:p>
        </w:tc>
        <w:tc>
          <w:tcPr>
            <w:tcW w:w="2337" w:type="dxa"/>
          </w:tcPr>
          <w:p w14:paraId="6CEE32AE" w14:textId="497CAF3E" w:rsidR="00952DC2" w:rsidRDefault="00952DC2" w:rsidP="006D2FB2">
            <w:pPr>
              <w:rPr>
                <w:sz w:val="22"/>
                <w:szCs w:val="22"/>
              </w:rPr>
            </w:pPr>
            <w:r>
              <w:rPr>
                <w:sz w:val="22"/>
                <w:szCs w:val="22"/>
              </w:rPr>
              <w:t>4</w:t>
            </w:r>
          </w:p>
        </w:tc>
        <w:tc>
          <w:tcPr>
            <w:tcW w:w="2338" w:type="dxa"/>
          </w:tcPr>
          <w:p w14:paraId="091B2F08" w14:textId="1A6A9145" w:rsidR="00952DC2" w:rsidRDefault="00952DC2" w:rsidP="006D2FB2">
            <w:pPr>
              <w:rPr>
                <w:sz w:val="22"/>
                <w:szCs w:val="22"/>
              </w:rPr>
            </w:pPr>
            <w:r>
              <w:rPr>
                <w:sz w:val="22"/>
                <w:szCs w:val="22"/>
              </w:rPr>
              <w:t>5</w:t>
            </w:r>
          </w:p>
        </w:tc>
        <w:tc>
          <w:tcPr>
            <w:tcW w:w="2338" w:type="dxa"/>
          </w:tcPr>
          <w:p w14:paraId="72E7F615" w14:textId="25BF02A7" w:rsidR="00952DC2" w:rsidRDefault="00952DC2" w:rsidP="006D2FB2">
            <w:pPr>
              <w:rPr>
                <w:sz w:val="22"/>
                <w:szCs w:val="22"/>
              </w:rPr>
            </w:pPr>
            <w:r>
              <w:rPr>
                <w:sz w:val="22"/>
                <w:szCs w:val="22"/>
              </w:rPr>
              <w:t>4</w:t>
            </w:r>
          </w:p>
        </w:tc>
      </w:tr>
      <w:tr w:rsidR="00952DC2" w14:paraId="6CB4AAC1" w14:textId="77777777" w:rsidTr="00952DC2">
        <w:tc>
          <w:tcPr>
            <w:tcW w:w="2337" w:type="dxa"/>
          </w:tcPr>
          <w:p w14:paraId="571881C7" w14:textId="3A3FF9DA" w:rsidR="00952DC2" w:rsidRDefault="00952DC2" w:rsidP="006D2FB2">
            <w:pPr>
              <w:rPr>
                <w:sz w:val="22"/>
                <w:szCs w:val="22"/>
              </w:rPr>
            </w:pPr>
            <w:r>
              <w:rPr>
                <w:sz w:val="22"/>
                <w:szCs w:val="22"/>
              </w:rPr>
              <w:t>4</w:t>
            </w:r>
          </w:p>
        </w:tc>
        <w:tc>
          <w:tcPr>
            <w:tcW w:w="2337" w:type="dxa"/>
          </w:tcPr>
          <w:p w14:paraId="6237A155" w14:textId="4F5BB8B6" w:rsidR="00952DC2" w:rsidRDefault="00952DC2" w:rsidP="006D2FB2">
            <w:pPr>
              <w:rPr>
                <w:sz w:val="22"/>
                <w:szCs w:val="22"/>
              </w:rPr>
            </w:pPr>
            <w:r>
              <w:rPr>
                <w:sz w:val="22"/>
                <w:szCs w:val="22"/>
              </w:rPr>
              <w:t>3</w:t>
            </w:r>
          </w:p>
        </w:tc>
        <w:tc>
          <w:tcPr>
            <w:tcW w:w="2338" w:type="dxa"/>
          </w:tcPr>
          <w:p w14:paraId="0B352541" w14:textId="0553B66C" w:rsidR="00952DC2" w:rsidRDefault="00952DC2" w:rsidP="006D2FB2">
            <w:pPr>
              <w:rPr>
                <w:sz w:val="22"/>
                <w:szCs w:val="22"/>
              </w:rPr>
            </w:pPr>
            <w:r>
              <w:rPr>
                <w:sz w:val="22"/>
                <w:szCs w:val="22"/>
              </w:rPr>
              <w:t>3</w:t>
            </w:r>
          </w:p>
        </w:tc>
        <w:tc>
          <w:tcPr>
            <w:tcW w:w="2338" w:type="dxa"/>
          </w:tcPr>
          <w:p w14:paraId="10E2ED42" w14:textId="2BD581A2" w:rsidR="00952DC2" w:rsidRDefault="00952DC2" w:rsidP="006D2FB2">
            <w:pPr>
              <w:rPr>
                <w:sz w:val="22"/>
                <w:szCs w:val="22"/>
              </w:rPr>
            </w:pPr>
            <w:r>
              <w:rPr>
                <w:sz w:val="22"/>
                <w:szCs w:val="22"/>
              </w:rPr>
              <w:t>5</w:t>
            </w:r>
          </w:p>
        </w:tc>
      </w:tr>
      <w:tr w:rsidR="00952DC2" w14:paraId="1D4D43EA" w14:textId="77777777" w:rsidTr="00952DC2">
        <w:tc>
          <w:tcPr>
            <w:tcW w:w="2337" w:type="dxa"/>
          </w:tcPr>
          <w:p w14:paraId="6A07ADA4" w14:textId="4360F085" w:rsidR="00952DC2" w:rsidRDefault="00952DC2" w:rsidP="006D2FB2">
            <w:pPr>
              <w:rPr>
                <w:sz w:val="22"/>
                <w:szCs w:val="22"/>
              </w:rPr>
            </w:pPr>
            <w:r>
              <w:rPr>
                <w:sz w:val="22"/>
                <w:szCs w:val="22"/>
              </w:rPr>
              <w:t>4</w:t>
            </w:r>
          </w:p>
        </w:tc>
        <w:tc>
          <w:tcPr>
            <w:tcW w:w="2337" w:type="dxa"/>
          </w:tcPr>
          <w:p w14:paraId="439D4C69" w14:textId="0CC9FA22" w:rsidR="00952DC2" w:rsidRDefault="00952DC2" w:rsidP="006D2FB2">
            <w:pPr>
              <w:rPr>
                <w:sz w:val="22"/>
                <w:szCs w:val="22"/>
              </w:rPr>
            </w:pPr>
            <w:r>
              <w:rPr>
                <w:sz w:val="22"/>
                <w:szCs w:val="22"/>
              </w:rPr>
              <w:t>3</w:t>
            </w:r>
          </w:p>
        </w:tc>
        <w:tc>
          <w:tcPr>
            <w:tcW w:w="2338" w:type="dxa"/>
          </w:tcPr>
          <w:p w14:paraId="04893E33" w14:textId="778A031B" w:rsidR="00952DC2" w:rsidRDefault="00952DC2" w:rsidP="006D2FB2">
            <w:pPr>
              <w:rPr>
                <w:sz w:val="22"/>
                <w:szCs w:val="22"/>
              </w:rPr>
            </w:pPr>
            <w:r>
              <w:rPr>
                <w:sz w:val="22"/>
                <w:szCs w:val="22"/>
              </w:rPr>
              <w:t>3</w:t>
            </w:r>
          </w:p>
        </w:tc>
        <w:tc>
          <w:tcPr>
            <w:tcW w:w="2338" w:type="dxa"/>
          </w:tcPr>
          <w:p w14:paraId="2023ED24" w14:textId="38DAE9D6" w:rsidR="00952DC2" w:rsidRDefault="00952DC2" w:rsidP="006D2FB2">
            <w:pPr>
              <w:rPr>
                <w:sz w:val="22"/>
                <w:szCs w:val="22"/>
              </w:rPr>
            </w:pPr>
            <w:r>
              <w:rPr>
                <w:sz w:val="22"/>
                <w:szCs w:val="22"/>
              </w:rPr>
              <w:t>5</w:t>
            </w:r>
          </w:p>
        </w:tc>
      </w:tr>
      <w:tr w:rsidR="00952DC2" w14:paraId="3499258B" w14:textId="77777777" w:rsidTr="00952DC2">
        <w:tc>
          <w:tcPr>
            <w:tcW w:w="2337" w:type="dxa"/>
          </w:tcPr>
          <w:p w14:paraId="38332693" w14:textId="78F7ED5D" w:rsidR="00952DC2" w:rsidRDefault="00952DC2" w:rsidP="006D2FB2">
            <w:pPr>
              <w:rPr>
                <w:sz w:val="22"/>
                <w:szCs w:val="22"/>
              </w:rPr>
            </w:pPr>
            <w:r>
              <w:rPr>
                <w:sz w:val="22"/>
                <w:szCs w:val="22"/>
              </w:rPr>
              <w:t>5</w:t>
            </w:r>
          </w:p>
        </w:tc>
        <w:tc>
          <w:tcPr>
            <w:tcW w:w="2337" w:type="dxa"/>
          </w:tcPr>
          <w:p w14:paraId="1D5BA295" w14:textId="3B8D9FED" w:rsidR="00952DC2" w:rsidRDefault="00952DC2" w:rsidP="006D2FB2">
            <w:pPr>
              <w:rPr>
                <w:sz w:val="22"/>
                <w:szCs w:val="22"/>
              </w:rPr>
            </w:pPr>
            <w:r>
              <w:rPr>
                <w:sz w:val="22"/>
                <w:szCs w:val="22"/>
              </w:rPr>
              <w:t>3</w:t>
            </w:r>
          </w:p>
        </w:tc>
        <w:tc>
          <w:tcPr>
            <w:tcW w:w="2338" w:type="dxa"/>
          </w:tcPr>
          <w:p w14:paraId="5F78E50D" w14:textId="03FF3564" w:rsidR="00952DC2" w:rsidRDefault="00952DC2" w:rsidP="006D2FB2">
            <w:pPr>
              <w:rPr>
                <w:sz w:val="22"/>
                <w:szCs w:val="22"/>
              </w:rPr>
            </w:pPr>
            <w:r>
              <w:rPr>
                <w:sz w:val="22"/>
                <w:szCs w:val="22"/>
              </w:rPr>
              <w:t>4.5</w:t>
            </w:r>
          </w:p>
        </w:tc>
        <w:tc>
          <w:tcPr>
            <w:tcW w:w="2338" w:type="dxa"/>
          </w:tcPr>
          <w:p w14:paraId="3BF80308" w14:textId="4149833F" w:rsidR="00952DC2" w:rsidRDefault="00952DC2" w:rsidP="006D2FB2">
            <w:pPr>
              <w:rPr>
                <w:sz w:val="22"/>
                <w:szCs w:val="22"/>
              </w:rPr>
            </w:pPr>
            <w:r>
              <w:rPr>
                <w:sz w:val="22"/>
                <w:szCs w:val="22"/>
              </w:rPr>
              <w:t>5</w:t>
            </w:r>
          </w:p>
        </w:tc>
      </w:tr>
      <w:tr w:rsidR="00952DC2" w14:paraId="0813E059" w14:textId="77777777" w:rsidTr="00952DC2">
        <w:tc>
          <w:tcPr>
            <w:tcW w:w="2337" w:type="dxa"/>
          </w:tcPr>
          <w:p w14:paraId="724224F4" w14:textId="5A59FAD3" w:rsidR="00952DC2" w:rsidRDefault="00952DC2" w:rsidP="006D2FB2">
            <w:pPr>
              <w:rPr>
                <w:sz w:val="22"/>
                <w:szCs w:val="22"/>
              </w:rPr>
            </w:pPr>
            <w:r>
              <w:rPr>
                <w:sz w:val="22"/>
                <w:szCs w:val="22"/>
              </w:rPr>
              <w:t>5</w:t>
            </w:r>
          </w:p>
        </w:tc>
        <w:tc>
          <w:tcPr>
            <w:tcW w:w="2337" w:type="dxa"/>
          </w:tcPr>
          <w:p w14:paraId="6E908E36" w14:textId="433D1C11" w:rsidR="00952DC2" w:rsidRDefault="00952DC2" w:rsidP="006D2FB2">
            <w:pPr>
              <w:rPr>
                <w:sz w:val="22"/>
                <w:szCs w:val="22"/>
              </w:rPr>
            </w:pPr>
            <w:r>
              <w:rPr>
                <w:sz w:val="22"/>
                <w:szCs w:val="22"/>
              </w:rPr>
              <w:t>4</w:t>
            </w:r>
          </w:p>
        </w:tc>
        <w:tc>
          <w:tcPr>
            <w:tcW w:w="2338" w:type="dxa"/>
          </w:tcPr>
          <w:p w14:paraId="3AACAB46" w14:textId="70AFDD05" w:rsidR="00952DC2" w:rsidRDefault="00952DC2" w:rsidP="006D2FB2">
            <w:pPr>
              <w:rPr>
                <w:sz w:val="22"/>
                <w:szCs w:val="22"/>
              </w:rPr>
            </w:pPr>
            <w:r>
              <w:rPr>
                <w:sz w:val="22"/>
                <w:szCs w:val="22"/>
              </w:rPr>
              <w:t>4</w:t>
            </w:r>
          </w:p>
        </w:tc>
        <w:tc>
          <w:tcPr>
            <w:tcW w:w="2338" w:type="dxa"/>
          </w:tcPr>
          <w:p w14:paraId="0D336770" w14:textId="3C3CCCD2" w:rsidR="00952DC2" w:rsidRDefault="00952DC2" w:rsidP="006D2FB2">
            <w:pPr>
              <w:rPr>
                <w:sz w:val="22"/>
                <w:szCs w:val="22"/>
              </w:rPr>
            </w:pPr>
            <w:r>
              <w:rPr>
                <w:sz w:val="22"/>
                <w:szCs w:val="22"/>
              </w:rPr>
              <w:t>4</w:t>
            </w:r>
          </w:p>
        </w:tc>
      </w:tr>
    </w:tbl>
    <w:p w14:paraId="2B0B1513" w14:textId="715A4E9D" w:rsidR="00592232" w:rsidRDefault="00592232" w:rsidP="00592232">
      <w:r>
        <w:lastRenderedPageBreak/>
        <w:t>Fo</w:t>
      </w:r>
      <w:r>
        <w:t>r one of the PIGS that scored low ask them what they found problematic about it? What feedback can we give to the author/group? What “criteria” or “ground rules” are we using to determine consensus?</w:t>
      </w:r>
    </w:p>
    <w:p w14:paraId="3086C051" w14:textId="19050EDC" w:rsidR="00592232" w:rsidRPr="00592232" w:rsidRDefault="00592232" w:rsidP="00592232">
      <w:pPr>
        <w:pStyle w:val="ListParagraph"/>
        <w:rPr>
          <w:u w:val="single"/>
        </w:rPr>
      </w:pPr>
      <w:r w:rsidRPr="00592232">
        <w:rPr>
          <w:u w:val="single"/>
        </w:rPr>
        <w:t>What would constitute a problematic statement?</w:t>
      </w:r>
    </w:p>
    <w:p w14:paraId="722ABB66" w14:textId="1CE11B11" w:rsidR="00592232" w:rsidRDefault="00592232" w:rsidP="00592232">
      <w:pPr>
        <w:pStyle w:val="ListParagraph"/>
        <w:numPr>
          <w:ilvl w:val="0"/>
          <w:numId w:val="9"/>
        </w:numPr>
      </w:pPr>
      <w:r>
        <w:t>If it is in distinct conflict with another working groups goals statement(s)</w:t>
      </w:r>
    </w:p>
    <w:p w14:paraId="31717499" w14:textId="1DBB4706" w:rsidR="00592232" w:rsidRDefault="00592232" w:rsidP="00592232">
      <w:pPr>
        <w:pStyle w:val="ListParagraph"/>
        <w:numPr>
          <w:ilvl w:val="0"/>
          <w:numId w:val="9"/>
        </w:numPr>
      </w:pPr>
      <w:r>
        <w:t>If it written hostility it must be rephrased to find some sort or common ground, or it does align with our Charter and will likely not reach consensus</w:t>
      </w:r>
    </w:p>
    <w:p w14:paraId="02D82309" w14:textId="61B88751" w:rsidR="00592232" w:rsidRDefault="00592232" w:rsidP="00592232">
      <w:pPr>
        <w:pStyle w:val="ListParagraph"/>
        <w:numPr>
          <w:ilvl w:val="0"/>
          <w:numId w:val="9"/>
        </w:numPr>
      </w:pPr>
      <w:r>
        <w:t>If it is alienating the actions or occupation of a particular partner</w:t>
      </w:r>
    </w:p>
    <w:p w14:paraId="57BA3DA5" w14:textId="1EDBC83F" w:rsidR="00592232" w:rsidRDefault="00592232" w:rsidP="00592232">
      <w:pPr>
        <w:pStyle w:val="ListParagraph"/>
        <w:numPr>
          <w:ilvl w:val="0"/>
          <w:numId w:val="9"/>
        </w:numPr>
      </w:pPr>
      <w:r>
        <w:t>If it is too site specific and does not have regional significance</w:t>
      </w:r>
    </w:p>
    <w:p w14:paraId="709DE28A" w14:textId="0A2A79BC" w:rsidR="00592232" w:rsidRDefault="00592232" w:rsidP="00592232"/>
    <w:p w14:paraId="33DB8B8C" w14:textId="3EC4BB5E" w:rsidR="00592232" w:rsidRDefault="00592232" w:rsidP="00592232">
      <w:r>
        <w:t>For one of the PIGS that scored high ask them what they liked about it? What feedback can we give to the author/group? What “criteria” or “ground rules” are we using to determine consensus?</w:t>
      </w:r>
    </w:p>
    <w:p w14:paraId="1C54ED14" w14:textId="6EEEBE4E" w:rsidR="00592232" w:rsidRDefault="00592232" w:rsidP="00592232">
      <w:pPr>
        <w:ind w:left="720"/>
      </w:pPr>
      <w:r>
        <w:t xml:space="preserve">What would constitute a problem statement that is likely to reach consensus? What did the highly rated PIGS have in them </w:t>
      </w:r>
      <w:r w:rsidR="00DD7CFB">
        <w:t>to get a high ranking?</w:t>
      </w:r>
    </w:p>
    <w:p w14:paraId="5807BAA8" w14:textId="30C677F3" w:rsidR="00DD7CFB" w:rsidRDefault="00DD7CFB" w:rsidP="00DD7CFB">
      <w:pPr>
        <w:pStyle w:val="ListParagraph"/>
        <w:numPr>
          <w:ilvl w:val="0"/>
          <w:numId w:val="9"/>
        </w:numPr>
      </w:pPr>
      <w:r>
        <w:t>Bridging across working groups (they can be thought about from multiple lenses)</w:t>
      </w:r>
    </w:p>
    <w:p w14:paraId="48F47021" w14:textId="0C753923" w:rsidR="00DD7CFB" w:rsidRDefault="00DD7CFB" w:rsidP="00DD7CFB">
      <w:pPr>
        <w:pStyle w:val="ListParagraph"/>
        <w:numPr>
          <w:ilvl w:val="0"/>
          <w:numId w:val="9"/>
        </w:numPr>
      </w:pPr>
      <w:r>
        <w:t xml:space="preserve">Less site-specific overarching issues are more likely to achieve consensus </w:t>
      </w:r>
    </w:p>
    <w:p w14:paraId="74ED0521" w14:textId="55113F4B" w:rsidR="00DD7CFB" w:rsidRDefault="00DD7CFB" w:rsidP="00DD7CFB">
      <w:pPr>
        <w:pStyle w:val="ListParagraph"/>
        <w:numPr>
          <w:ilvl w:val="0"/>
          <w:numId w:val="9"/>
        </w:numPr>
      </w:pPr>
      <w:r>
        <w:t xml:space="preserve">Solutions that benefit or keep in mind the broader partnership rather than one entity </w:t>
      </w:r>
    </w:p>
    <w:p w14:paraId="1954276E" w14:textId="7E104F8E" w:rsidR="00DD7CFB" w:rsidRDefault="00DD7CFB" w:rsidP="00DD7CFB">
      <w:pPr>
        <w:pStyle w:val="ListParagraph"/>
        <w:numPr>
          <w:ilvl w:val="0"/>
          <w:numId w:val="9"/>
        </w:numPr>
      </w:pPr>
      <w:r>
        <w:t xml:space="preserve">Feasibility of the solutions section (especially when we are talking about laws and regulations). It doesn’t mean we lose sight of them and make recommendations but what are we able to do? </w:t>
      </w:r>
    </w:p>
    <w:p w14:paraId="1A8CC63D" w14:textId="385EE18E" w:rsidR="00592232" w:rsidRDefault="00DD7CFB" w:rsidP="00DD7CFB">
      <w:r>
        <w:t>Feedback on the four PIGS from the Self Supplied Working Group: Ran out of time</w:t>
      </w:r>
    </w:p>
    <w:p w14:paraId="2AFFD36A" w14:textId="77777777" w:rsidR="00DD7CFB" w:rsidRDefault="00DD7CFB" w:rsidP="00DD7CFB"/>
    <w:p w14:paraId="7571E26C" w14:textId="52E01452" w:rsidR="00652135" w:rsidRDefault="00D447AD" w:rsidP="00652135">
      <w:pPr>
        <w:pStyle w:val="ListParagraph"/>
        <w:numPr>
          <w:ilvl w:val="0"/>
          <w:numId w:val="1"/>
        </w:numPr>
        <w:rPr>
          <w:b/>
          <w:bCs/>
          <w:sz w:val="22"/>
          <w:szCs w:val="22"/>
        </w:rPr>
      </w:pPr>
      <w:r>
        <w:rPr>
          <w:b/>
          <w:bCs/>
          <w:sz w:val="22"/>
          <w:szCs w:val="22"/>
        </w:rPr>
        <w:t xml:space="preserve">Review the January Partnership meeting agenda </w:t>
      </w:r>
    </w:p>
    <w:p w14:paraId="79787F61" w14:textId="2F16C6FD" w:rsidR="00D447AD" w:rsidRPr="00285101" w:rsidRDefault="00DD7CFB" w:rsidP="00D447AD">
      <w:pPr>
        <w:pStyle w:val="ListParagraph"/>
        <w:numPr>
          <w:ilvl w:val="0"/>
          <w:numId w:val="5"/>
        </w:numPr>
        <w:rPr>
          <w:b/>
          <w:bCs/>
          <w:sz w:val="22"/>
          <w:szCs w:val="22"/>
        </w:rPr>
      </w:pPr>
      <w:r>
        <w:rPr>
          <w:sz w:val="22"/>
          <w:szCs w:val="22"/>
        </w:rPr>
        <w:t xml:space="preserve">CC approved the proposed January Partnership Meeting Agenda  </w:t>
      </w:r>
    </w:p>
    <w:p w14:paraId="3270CC42" w14:textId="644A4B53" w:rsidR="00A45BEA" w:rsidRDefault="00652135" w:rsidP="00D447AD">
      <w:pPr>
        <w:pStyle w:val="ListParagraph"/>
        <w:numPr>
          <w:ilvl w:val="0"/>
          <w:numId w:val="1"/>
        </w:numPr>
        <w:rPr>
          <w:b/>
          <w:bCs/>
          <w:sz w:val="22"/>
          <w:szCs w:val="22"/>
        </w:rPr>
      </w:pPr>
      <w:bookmarkStart w:id="0" w:name="_GoBack"/>
      <w:r w:rsidRPr="00D447AD">
        <w:rPr>
          <w:b/>
          <w:bCs/>
          <w:sz w:val="22"/>
          <w:szCs w:val="22"/>
        </w:rPr>
        <w:t>Action items</w:t>
      </w:r>
    </w:p>
    <w:p w14:paraId="1138950F" w14:textId="33BD7A6F" w:rsidR="00D447AD" w:rsidRDefault="00DD7CFB" w:rsidP="00D447AD">
      <w:pPr>
        <w:pStyle w:val="ListParagraph"/>
        <w:numPr>
          <w:ilvl w:val="0"/>
          <w:numId w:val="5"/>
        </w:numPr>
        <w:rPr>
          <w:sz w:val="22"/>
          <w:szCs w:val="22"/>
        </w:rPr>
      </w:pPr>
      <w:r w:rsidRPr="00D90833">
        <w:rPr>
          <w:b/>
          <w:bCs/>
          <w:sz w:val="22"/>
          <w:szCs w:val="22"/>
        </w:rPr>
        <w:t>ALL CC members</w:t>
      </w:r>
      <w:r w:rsidR="00D90833" w:rsidRPr="00D90833">
        <w:rPr>
          <w:b/>
          <w:bCs/>
          <w:sz w:val="22"/>
          <w:szCs w:val="22"/>
        </w:rPr>
        <w:t>:</w:t>
      </w:r>
      <w:r>
        <w:rPr>
          <w:sz w:val="22"/>
          <w:szCs w:val="22"/>
        </w:rPr>
        <w:t xml:space="preserve"> before Jan 1</w:t>
      </w:r>
      <w:r w:rsidRPr="00DD7CFB">
        <w:rPr>
          <w:sz w:val="22"/>
          <w:szCs w:val="22"/>
          <w:vertAlign w:val="superscript"/>
        </w:rPr>
        <w:t>st</w:t>
      </w:r>
      <w:r>
        <w:rPr>
          <w:sz w:val="22"/>
          <w:szCs w:val="22"/>
        </w:rPr>
        <w:t xml:space="preserve">, 2020 please send your feedback on the four PIGS from the Self Supplied Working Group </w:t>
      </w:r>
    </w:p>
    <w:p w14:paraId="5F72541D" w14:textId="47F5FA47" w:rsidR="00D90833" w:rsidRPr="00D90833" w:rsidRDefault="00D90833" w:rsidP="00D90833">
      <w:pPr>
        <w:pStyle w:val="ListParagraph"/>
        <w:numPr>
          <w:ilvl w:val="0"/>
          <w:numId w:val="5"/>
        </w:numPr>
        <w:rPr>
          <w:sz w:val="22"/>
          <w:szCs w:val="22"/>
        </w:rPr>
      </w:pPr>
      <w:r w:rsidRPr="00D90833">
        <w:rPr>
          <w:b/>
          <w:bCs/>
          <w:sz w:val="22"/>
          <w:szCs w:val="22"/>
        </w:rPr>
        <w:t>ALL CC members:</w:t>
      </w:r>
      <w:r>
        <w:rPr>
          <w:sz w:val="22"/>
          <w:szCs w:val="22"/>
        </w:rPr>
        <w:t xml:space="preserve"> I am going to be starting to do the “mini campaigns” in the monthly email blast to introduce the CC to the broader partnership. Please send me one photo and answers to the following questions by Dec 23</w:t>
      </w:r>
      <w:r w:rsidRPr="00D90833">
        <w:rPr>
          <w:sz w:val="22"/>
          <w:szCs w:val="22"/>
          <w:vertAlign w:val="superscript"/>
        </w:rPr>
        <w:t>rd</w:t>
      </w:r>
    </w:p>
    <w:p w14:paraId="108E8054" w14:textId="77777777" w:rsidR="00D90833" w:rsidRDefault="00D90833" w:rsidP="00D90833">
      <w:pPr>
        <w:pStyle w:val="ListParagraph"/>
        <w:numPr>
          <w:ilvl w:val="0"/>
          <w:numId w:val="7"/>
        </w:numPr>
        <w:jc w:val="both"/>
        <w:rPr>
          <w:sz w:val="22"/>
          <w:szCs w:val="22"/>
        </w:rPr>
      </w:pPr>
      <w:r w:rsidRPr="00D90833">
        <w:rPr>
          <w:sz w:val="22"/>
          <w:szCs w:val="22"/>
        </w:rPr>
        <w:t>Briefly state your current position and what you do.</w:t>
      </w:r>
    </w:p>
    <w:p w14:paraId="0AF3E90F" w14:textId="3853E155" w:rsidR="00D90833" w:rsidRPr="00D90833" w:rsidRDefault="00D90833" w:rsidP="00D90833">
      <w:pPr>
        <w:pStyle w:val="ListParagraph"/>
        <w:numPr>
          <w:ilvl w:val="0"/>
          <w:numId w:val="7"/>
        </w:numPr>
        <w:jc w:val="both"/>
        <w:rPr>
          <w:sz w:val="22"/>
          <w:szCs w:val="22"/>
        </w:rPr>
      </w:pPr>
      <w:r>
        <w:rPr>
          <w:sz w:val="22"/>
          <w:szCs w:val="22"/>
        </w:rPr>
        <w:t>What does water mean to you</w:t>
      </w:r>
      <w:r w:rsidRPr="00D90833">
        <w:rPr>
          <w:sz w:val="22"/>
          <w:szCs w:val="22"/>
        </w:rPr>
        <w:t xml:space="preserve">? </w:t>
      </w:r>
      <w:r>
        <w:rPr>
          <w:sz w:val="22"/>
          <w:szCs w:val="22"/>
        </w:rPr>
        <w:t>(value of water)</w:t>
      </w:r>
    </w:p>
    <w:p w14:paraId="4A4097DA" w14:textId="77777777" w:rsidR="00D90833" w:rsidRPr="00D90833" w:rsidRDefault="00D90833" w:rsidP="00D90833">
      <w:pPr>
        <w:pStyle w:val="ListParagraph"/>
        <w:numPr>
          <w:ilvl w:val="0"/>
          <w:numId w:val="7"/>
        </w:numPr>
        <w:jc w:val="both"/>
        <w:rPr>
          <w:sz w:val="22"/>
          <w:szCs w:val="22"/>
        </w:rPr>
      </w:pPr>
      <w:r w:rsidRPr="00D90833">
        <w:rPr>
          <w:sz w:val="22"/>
          <w:szCs w:val="22"/>
        </w:rPr>
        <w:t>What attracted you to our cause? Our organization?</w:t>
      </w:r>
    </w:p>
    <w:p w14:paraId="2B0E50E7" w14:textId="7B5F950B" w:rsidR="00D90833" w:rsidRPr="00D90833" w:rsidRDefault="00D90833" w:rsidP="00D90833">
      <w:pPr>
        <w:pStyle w:val="ListParagraph"/>
        <w:numPr>
          <w:ilvl w:val="0"/>
          <w:numId w:val="7"/>
        </w:numPr>
        <w:jc w:val="both"/>
        <w:rPr>
          <w:sz w:val="22"/>
          <w:szCs w:val="22"/>
        </w:rPr>
      </w:pPr>
      <w:r w:rsidRPr="00D90833">
        <w:rPr>
          <w:sz w:val="22"/>
          <w:szCs w:val="22"/>
        </w:rPr>
        <w:t>What’s something quirky about you</w:t>
      </w:r>
      <w:r>
        <w:rPr>
          <w:sz w:val="22"/>
          <w:szCs w:val="22"/>
        </w:rPr>
        <w:t xml:space="preserve"> or that you want partners to know about you</w:t>
      </w:r>
      <w:r w:rsidRPr="00D90833">
        <w:rPr>
          <w:sz w:val="22"/>
          <w:szCs w:val="22"/>
        </w:rPr>
        <w:t xml:space="preserve">? </w:t>
      </w:r>
    </w:p>
    <w:p w14:paraId="428F4105" w14:textId="752EBFFC" w:rsidR="00D90833" w:rsidRPr="00D90833" w:rsidRDefault="00D90833" w:rsidP="00D90833">
      <w:pPr>
        <w:pStyle w:val="ListParagraph"/>
        <w:numPr>
          <w:ilvl w:val="0"/>
          <w:numId w:val="7"/>
        </w:numPr>
        <w:jc w:val="both"/>
        <w:rPr>
          <w:sz w:val="22"/>
          <w:szCs w:val="22"/>
        </w:rPr>
      </w:pPr>
      <w:r w:rsidRPr="00D90833">
        <w:rPr>
          <w:sz w:val="22"/>
          <w:szCs w:val="22"/>
        </w:rPr>
        <w:t>What inspires you?</w:t>
      </w:r>
      <w:r>
        <w:rPr>
          <w:sz w:val="22"/>
          <w:szCs w:val="22"/>
        </w:rPr>
        <w:t xml:space="preserve"> (friends, family, quote etc.) </w:t>
      </w:r>
      <w:bookmarkEnd w:id="0"/>
    </w:p>
    <w:sectPr w:rsidR="00D90833" w:rsidRPr="00D90833" w:rsidSect="0065213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E28"/>
    <w:multiLevelType w:val="hybridMultilevel"/>
    <w:tmpl w:val="16A897B2"/>
    <w:lvl w:ilvl="0" w:tplc="FBA474EC">
      <w:start w:val="1"/>
      <w:numFmt w:val="bullet"/>
      <w:lvlText w:val=""/>
      <w:lvlJc w:val="left"/>
      <w:pPr>
        <w:ind w:left="1080" w:hanging="360"/>
      </w:pPr>
      <w:rPr>
        <w:rFonts w:ascii="Symbol" w:eastAsiaTheme="minorHAnsi" w:hAnsi="Symbol"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BE4F6E"/>
    <w:multiLevelType w:val="hybridMultilevel"/>
    <w:tmpl w:val="31EA3802"/>
    <w:lvl w:ilvl="0" w:tplc="F7C044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C15D8"/>
    <w:multiLevelType w:val="hybridMultilevel"/>
    <w:tmpl w:val="B1741C1C"/>
    <w:lvl w:ilvl="0" w:tplc="68CE2892">
      <w:start w:val="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4A3033"/>
    <w:multiLevelType w:val="hybridMultilevel"/>
    <w:tmpl w:val="EC38D8DC"/>
    <w:lvl w:ilvl="0" w:tplc="FBA474EC">
      <w:start w:val="1"/>
      <w:numFmt w:val="bullet"/>
      <w:lvlText w:val=""/>
      <w:lvlJc w:val="left"/>
      <w:pPr>
        <w:ind w:left="1080" w:hanging="360"/>
      </w:pPr>
      <w:rPr>
        <w:rFonts w:ascii="Symbol" w:eastAsiaTheme="minorHAnsi" w:hAnsi="Symbol" w:cstheme="minorBidi"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841987"/>
    <w:multiLevelType w:val="hybridMultilevel"/>
    <w:tmpl w:val="617A0912"/>
    <w:lvl w:ilvl="0" w:tplc="0A28098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25E8B"/>
    <w:multiLevelType w:val="hybridMultilevel"/>
    <w:tmpl w:val="8F5AE27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ED425D"/>
    <w:multiLevelType w:val="hybridMultilevel"/>
    <w:tmpl w:val="44F60F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634627"/>
    <w:multiLevelType w:val="hybridMultilevel"/>
    <w:tmpl w:val="FB06BEB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3E311B"/>
    <w:multiLevelType w:val="hybridMultilevel"/>
    <w:tmpl w:val="0EDEAF3A"/>
    <w:lvl w:ilvl="0" w:tplc="6862DA38">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BF0897"/>
    <w:multiLevelType w:val="hybridMultilevel"/>
    <w:tmpl w:val="9140DB8C"/>
    <w:lvl w:ilvl="0" w:tplc="BB6252F2">
      <w:start w:val="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D475A2D"/>
    <w:multiLevelType w:val="hybridMultilevel"/>
    <w:tmpl w:val="94782E54"/>
    <w:lvl w:ilvl="0" w:tplc="D56C1A62">
      <w:start w:val="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3"/>
  </w:num>
  <w:num w:numId="4">
    <w:abstractNumId w:val="0"/>
  </w:num>
  <w:num w:numId="5">
    <w:abstractNumId w:val="10"/>
  </w:num>
  <w:num w:numId="6">
    <w:abstractNumId w:val="2"/>
  </w:num>
  <w:num w:numId="7">
    <w:abstractNumId w:val="1"/>
  </w:num>
  <w:num w:numId="8">
    <w:abstractNumId w:val="5"/>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135"/>
    <w:rsid w:val="0014051F"/>
    <w:rsid w:val="001555BD"/>
    <w:rsid w:val="00592232"/>
    <w:rsid w:val="00652135"/>
    <w:rsid w:val="006D2FB2"/>
    <w:rsid w:val="00840626"/>
    <w:rsid w:val="0090063E"/>
    <w:rsid w:val="00952DC2"/>
    <w:rsid w:val="00A0795E"/>
    <w:rsid w:val="00A45BEA"/>
    <w:rsid w:val="00B25F7D"/>
    <w:rsid w:val="00D05138"/>
    <w:rsid w:val="00D447AD"/>
    <w:rsid w:val="00D90833"/>
    <w:rsid w:val="00D93AB7"/>
    <w:rsid w:val="00DD7CFB"/>
    <w:rsid w:val="00F762AC"/>
    <w:rsid w:val="00FD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6BAA"/>
  <w15:chartTrackingRefBased/>
  <w15:docId w15:val="{9A981192-0DB6-3742-AE01-25C091F8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13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135"/>
    <w:pPr>
      <w:ind w:left="720"/>
      <w:contextualSpacing/>
    </w:pPr>
  </w:style>
  <w:style w:type="table" w:styleId="TableGrid">
    <w:name w:val="Table Grid"/>
    <w:basedOn w:val="TableNormal"/>
    <w:uiPriority w:val="39"/>
    <w:rsid w:val="00952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2019-12-06T01:32:00Z</dcterms:created>
  <dcterms:modified xsi:type="dcterms:W3CDTF">2019-12-12T23:11:00Z</dcterms:modified>
</cp:coreProperties>
</file>