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0716" w14:textId="5E00DF92" w:rsidR="00D37CAA" w:rsidRPr="00EB196D" w:rsidRDefault="00D37CAA" w:rsidP="000519CC">
      <w:pPr>
        <w:rPr>
          <w:rFonts w:ascii="PT Sans Narrow" w:hAnsi="PT Sans Narrow"/>
          <w:b/>
          <w:bCs/>
          <w:sz w:val="28"/>
          <w:szCs w:val="28"/>
        </w:rPr>
      </w:pPr>
      <w:r w:rsidRPr="00EB196D">
        <w:rPr>
          <w:rFonts w:ascii="PT Sans Narrow" w:hAnsi="PT Sans Narrow"/>
          <w:b/>
          <w:bCs/>
          <w:sz w:val="28"/>
          <w:szCs w:val="28"/>
        </w:rPr>
        <w:t>Mid-Coast Water Planning Partnership Strategy Development</w:t>
      </w:r>
      <w:r w:rsidR="003A0AD1">
        <w:rPr>
          <w:rFonts w:ascii="PT Sans Narrow" w:hAnsi="PT Sans Narrow"/>
          <w:b/>
          <w:bCs/>
          <w:sz w:val="28"/>
          <w:szCs w:val="28"/>
        </w:rPr>
        <w:t xml:space="preserve"> </w:t>
      </w:r>
    </w:p>
    <w:p w14:paraId="36F7D236" w14:textId="77777777" w:rsidR="001E40B6" w:rsidRPr="000519CC" w:rsidRDefault="001E40B6" w:rsidP="000519CC">
      <w:pPr>
        <w:rPr>
          <w:rStyle w:val="normaltextrun"/>
          <w:rFonts w:ascii="PT Sans Narrow" w:hAnsi="PT Sans Narrow"/>
          <w:b/>
          <w:bCs/>
          <w:color w:val="000000"/>
          <w:lang w:val="en-GB"/>
        </w:rPr>
      </w:pPr>
    </w:p>
    <w:p w14:paraId="2FBF6AEB" w14:textId="5E657DAF" w:rsidR="001166FF" w:rsidRPr="00631282" w:rsidRDefault="001166FF" w:rsidP="00631282">
      <w:pPr>
        <w:contextualSpacing/>
        <w:rPr>
          <w:rStyle w:val="color15"/>
          <w:rFonts w:cs="Arial"/>
          <w:bdr w:val="none" w:sz="0" w:space="0" w:color="auto" w:frame="1"/>
        </w:rPr>
      </w:pPr>
    </w:p>
    <w:p w14:paraId="1A1B0138" w14:textId="6D846D0A" w:rsidR="001E40B6" w:rsidRPr="004A55B0" w:rsidRDefault="001166FF" w:rsidP="00631282">
      <w:pPr>
        <w:contextualSpacing/>
        <w:rPr>
          <w:rStyle w:val="normaltextrun"/>
          <w:rFonts w:ascii="PT Sans Narrow" w:hAnsi="PT Sans Narrow"/>
          <w:color w:val="000000" w:themeColor="text1"/>
        </w:rPr>
        <w:sectPr w:rsidR="001E40B6" w:rsidRPr="004A55B0" w:rsidSect="001E40B6">
          <w:headerReference w:type="default" r:id="rId8"/>
          <w:footerReference w:type="even" r:id="rId9"/>
          <w:footerReference w:type="default" r:id="rId10"/>
          <w:pgSz w:w="15840" w:h="12240" w:orient="landscape"/>
          <w:pgMar w:top="486" w:right="720" w:bottom="378" w:left="720" w:header="62" w:footer="216" w:gutter="0"/>
          <w:cols w:space="720"/>
          <w:docGrid w:linePitch="360"/>
        </w:sectPr>
      </w:pPr>
      <w:r w:rsidRPr="000B2927">
        <w:rPr>
          <w:rStyle w:val="normaltextrun"/>
          <w:color w:val="000000" w:themeColor="text1"/>
        </w:rPr>
        <w:t xml:space="preserve">The following </w:t>
      </w:r>
      <w:r w:rsidR="00EB263B">
        <w:rPr>
          <w:rStyle w:val="normaltextrun"/>
          <w:color w:val="000000" w:themeColor="text1"/>
        </w:rPr>
        <w:t>table includes Tier 2 and Tier 3 actions that were not included as high priorities in the Mid-Coast Water Action Plan.</w:t>
      </w:r>
    </w:p>
    <w:tbl>
      <w:tblPr>
        <w:tblW w:w="1862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3420"/>
        <w:gridCol w:w="10350"/>
        <w:gridCol w:w="1260"/>
      </w:tblGrid>
      <w:tr w:rsidR="00EB263B" w:rsidRPr="0083396B" w14:paraId="2B4ED17D" w14:textId="77777777" w:rsidTr="00CF18A1">
        <w:trPr>
          <w:trHeight w:val="345"/>
          <w:tblHeader/>
        </w:trPr>
        <w:tc>
          <w:tcPr>
            <w:tcW w:w="18628" w:type="dxa"/>
            <w:gridSpan w:val="4"/>
            <w:shd w:val="clear" w:color="auto" w:fill="D9E2F3" w:themeFill="accent1" w:themeFillTint="33"/>
            <w:vAlign w:val="center"/>
          </w:tcPr>
          <w:p w14:paraId="2B1A4ED3" w14:textId="4D980BF1" w:rsidR="00EB263B" w:rsidRDefault="00EB263B" w:rsidP="000519CC">
            <w:pPr>
              <w:jc w:val="center"/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lastRenderedPageBreak/>
              <w:t>Water Conservation and Efficient Use</w:t>
            </w:r>
          </w:p>
        </w:tc>
      </w:tr>
      <w:tr w:rsidR="00083702" w:rsidRPr="0083396B" w14:paraId="44478BDC" w14:textId="0981399E" w:rsidTr="00EB263B">
        <w:trPr>
          <w:trHeight w:val="345"/>
          <w:tblHeader/>
        </w:trPr>
        <w:tc>
          <w:tcPr>
            <w:tcW w:w="3598" w:type="dxa"/>
            <w:shd w:val="clear" w:color="auto" w:fill="D9E2F3" w:themeFill="accent1" w:themeFillTint="33"/>
            <w:vAlign w:val="center"/>
            <w:hideMark/>
          </w:tcPr>
          <w:p w14:paraId="088131AB" w14:textId="77777777" w:rsidR="00083702" w:rsidRPr="0083396B" w:rsidRDefault="00083702" w:rsidP="000519CC">
            <w:pPr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States 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  <w:hideMark/>
          </w:tcPr>
          <w:p w14:paraId="5F5B228B" w14:textId="528699A0" w:rsidR="00083702" w:rsidRPr="0083396B" w:rsidRDefault="00083702" w:rsidP="000519CC">
            <w:pPr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Objectives</w:t>
            </w:r>
          </w:p>
        </w:tc>
        <w:tc>
          <w:tcPr>
            <w:tcW w:w="10350" w:type="dxa"/>
            <w:shd w:val="clear" w:color="auto" w:fill="D9E2F3" w:themeFill="accent1" w:themeFillTint="33"/>
            <w:vAlign w:val="center"/>
            <w:hideMark/>
          </w:tcPr>
          <w:p w14:paraId="46491BE4" w14:textId="55D61120" w:rsidR="00083702" w:rsidRPr="0083396B" w:rsidRDefault="00083702" w:rsidP="000519CC">
            <w:pPr>
              <w:jc w:val="center"/>
              <w:rPr>
                <w:b/>
                <w:bCs/>
                <w:szCs w:val="22"/>
                <w:lang w:eastAsia="en-GB"/>
              </w:rPr>
            </w:pPr>
            <w:r w:rsidRPr="0083396B">
              <w:rPr>
                <w:b/>
                <w:bCs/>
                <w:szCs w:val="22"/>
                <w:lang w:eastAsia="en-GB"/>
              </w:rPr>
              <w:t>Actions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465227D" w14:textId="4372DDBB" w:rsidR="00083702" w:rsidRPr="0083396B" w:rsidRDefault="00083702" w:rsidP="000519CC">
            <w:pPr>
              <w:jc w:val="center"/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Ranking</w:t>
            </w:r>
          </w:p>
        </w:tc>
      </w:tr>
      <w:tr w:rsidR="00083702" w:rsidRPr="0083396B" w14:paraId="26705256" w14:textId="40361ACF" w:rsidTr="00631282">
        <w:trPr>
          <w:trHeight w:val="536"/>
        </w:trPr>
        <w:tc>
          <w:tcPr>
            <w:tcW w:w="3598" w:type="dxa"/>
            <w:vMerge w:val="restart"/>
            <w:shd w:val="clear" w:color="auto" w:fill="auto"/>
            <w:hideMark/>
          </w:tcPr>
          <w:p w14:paraId="747CE088" w14:textId="08E4499C" w:rsidR="00083702" w:rsidRPr="0083396B" w:rsidRDefault="00083702" w:rsidP="000519CC">
            <w:pPr>
              <w:ind w:left="167" w:right="9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color w:val="000000" w:themeColor="text1"/>
                <w:szCs w:val="22"/>
                <w:lang w:eastAsia="en-GB"/>
              </w:rPr>
              <w:t xml:space="preserve">Inadequate promotion of </w:t>
            </w:r>
            <w:r w:rsidRPr="0083396B">
              <w:rPr>
                <w:rFonts w:eastAsia="Times New Roman" w:cs="Segoe UI"/>
                <w:szCs w:val="22"/>
                <w:lang w:eastAsia="en-GB"/>
              </w:rPr>
              <w:t>information and comprehensive outreach on water conservation. </w:t>
            </w:r>
          </w:p>
          <w:p w14:paraId="045C9E6A" w14:textId="70360725" w:rsidR="00083702" w:rsidRPr="0083396B" w:rsidRDefault="00083702" w:rsidP="000519CC">
            <w:pPr>
              <w:ind w:left="167" w:right="9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  <w:p w14:paraId="2F2DD0D7" w14:textId="2F8CF2FE" w:rsidR="00083702" w:rsidRPr="0083396B" w:rsidRDefault="00083702" w:rsidP="0039318C">
            <w:pPr>
              <w:ind w:left="167" w:right="9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szCs w:val="22"/>
                <w:lang w:eastAsia="en-GB"/>
              </w:rPr>
              <w:t>Lack of adequate use and implementation of available information.</w:t>
            </w:r>
          </w:p>
          <w:p w14:paraId="07CD5A5B" w14:textId="126A310A" w:rsidR="00083702" w:rsidRPr="0083396B" w:rsidRDefault="00083702" w:rsidP="000519CC">
            <w:pPr>
              <w:ind w:left="167" w:right="9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 w:val="restart"/>
            <w:shd w:val="clear" w:color="auto" w:fill="auto"/>
            <w:hideMark/>
          </w:tcPr>
          <w:p w14:paraId="08E3322E" w14:textId="312EACBE" w:rsidR="00083702" w:rsidRPr="0083396B" w:rsidRDefault="00083702" w:rsidP="000519CC">
            <w:pPr>
              <w:numPr>
                <w:ilvl w:val="0"/>
                <w:numId w:val="1"/>
              </w:numPr>
              <w:tabs>
                <w:tab w:val="num" w:pos="435"/>
              </w:tabs>
              <w:ind w:left="165" w:right="167" w:firstLine="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color w:val="000000" w:themeColor="text1"/>
                <w:szCs w:val="22"/>
                <w:lang w:val="en-GB" w:eastAsia="en-GB"/>
              </w:rPr>
              <w:t>Promote tools and information for water conservation.</w:t>
            </w:r>
            <w:r w:rsidRPr="0083396B">
              <w:rPr>
                <w:rFonts w:eastAsia="Times New Roman" w:cs="Segoe UI"/>
                <w:color w:val="000000" w:themeColor="text1"/>
                <w:szCs w:val="22"/>
                <w:lang w:eastAsia="en-GB"/>
              </w:rPr>
              <w:t> </w:t>
            </w:r>
            <w:r w:rsidRPr="0083396B">
              <w:rPr>
                <w:rFonts w:eastAsia="Times New Roman" w:cs="Segoe UI"/>
                <w:color w:val="000000" w:themeColor="text1"/>
                <w:szCs w:val="22"/>
                <w:lang w:eastAsia="en-GB"/>
              </w:rPr>
              <w:br/>
            </w:r>
          </w:p>
          <w:p w14:paraId="003BCB70" w14:textId="224CD9EA" w:rsidR="00083702" w:rsidRPr="0083396B" w:rsidRDefault="00083702" w:rsidP="000519CC">
            <w:pPr>
              <w:numPr>
                <w:ilvl w:val="0"/>
                <w:numId w:val="1"/>
              </w:numPr>
              <w:tabs>
                <w:tab w:val="num" w:pos="435"/>
              </w:tabs>
              <w:ind w:left="165" w:right="167" w:firstLine="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szCs w:val="22"/>
                <w:lang w:eastAsia="en-GB"/>
              </w:rPr>
              <w:t>Develop a culture of water conservation.</w:t>
            </w:r>
          </w:p>
          <w:p w14:paraId="6C1009F5" w14:textId="77335F7D" w:rsidR="00083702" w:rsidRPr="0083396B" w:rsidRDefault="00083702" w:rsidP="000519CC">
            <w:pPr>
              <w:ind w:left="181" w:right="163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10350" w:type="dxa"/>
            <w:shd w:val="clear" w:color="auto" w:fill="FFFFFF" w:themeFill="background1"/>
            <w:hideMark/>
          </w:tcPr>
          <w:p w14:paraId="39F34017" w14:textId="58D7D29D" w:rsidR="00083702" w:rsidRPr="009D7366" w:rsidRDefault="00083702" w:rsidP="00F82EE6">
            <w:pPr>
              <w:pStyle w:val="ListParagraph"/>
              <w:numPr>
                <w:ilvl w:val="0"/>
                <w:numId w:val="13"/>
              </w:numPr>
              <w:ind w:right="163"/>
              <w:textAlignment w:val="baseline"/>
              <w:rPr>
                <w:rFonts w:ascii="PT Sans" w:eastAsia="Times New Roman" w:hAnsi="PT Sans" w:cs="Segoe UI"/>
              </w:rPr>
            </w:pPr>
            <w:r w:rsidRPr="00083702">
              <w:rPr>
                <w:rFonts w:ascii="PT Sans" w:eastAsia="Times New Roman" w:hAnsi="PT Sans" w:cs="Segoe UI"/>
              </w:rPr>
              <w:t>Inform property owners about self-assessment tools and information to monitor water use and reduce water usage (OHA/OWRD/DEQ/OSU/</w:t>
            </w:r>
            <w:proofErr w:type="spellStart"/>
            <w:r w:rsidRPr="00083702">
              <w:rPr>
                <w:rFonts w:ascii="PT Sans" w:eastAsia="Times New Roman" w:hAnsi="PT Sans" w:cs="Segoe UI"/>
              </w:rPr>
              <w:t>EnergyStar</w:t>
            </w:r>
            <w:proofErr w:type="spellEnd"/>
            <w:r w:rsidRPr="00083702">
              <w:rPr>
                <w:rFonts w:ascii="PT Sans" w:eastAsia="Times New Roman" w:hAnsi="PT Sans" w:cs="Segoe UI"/>
              </w:rPr>
              <w:t>/ OWEB/SWCDs/watershed councils) (A/I, RR, B, U).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6C3DBA6" w14:textId="649FEE6C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09E344A1" w14:textId="3E29854A" w:rsidTr="00631282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41FC4D85" w14:textId="77777777" w:rsidR="00083702" w:rsidRPr="0083396B" w:rsidRDefault="00083702" w:rsidP="000519CC">
            <w:pPr>
              <w:ind w:left="167" w:right="90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736C25C" w14:textId="77777777" w:rsidR="00083702" w:rsidRPr="0083396B" w:rsidRDefault="00083702" w:rsidP="000519CC">
            <w:pPr>
              <w:numPr>
                <w:ilvl w:val="0"/>
                <w:numId w:val="1"/>
              </w:numPr>
              <w:tabs>
                <w:tab w:val="num" w:pos="435"/>
              </w:tabs>
              <w:ind w:left="165" w:right="167" w:firstLine="0"/>
              <w:textAlignment w:val="baseline"/>
              <w:rPr>
                <w:rFonts w:eastAsia="Times New Roman" w:cs="Segoe UI"/>
                <w:color w:val="000000" w:themeColor="text1"/>
                <w:szCs w:val="22"/>
                <w:lang w:val="en-GB" w:eastAsia="en-GB"/>
              </w:rPr>
            </w:pPr>
          </w:p>
        </w:tc>
        <w:tc>
          <w:tcPr>
            <w:tcW w:w="10350" w:type="dxa"/>
            <w:shd w:val="clear" w:color="auto" w:fill="FFFFFF" w:themeFill="background1"/>
          </w:tcPr>
          <w:p w14:paraId="5ACAEB22" w14:textId="275BF00E" w:rsidR="00083702" w:rsidRPr="009D7366" w:rsidRDefault="00083702" w:rsidP="00F82EE6">
            <w:pPr>
              <w:pStyle w:val="ListParagraph"/>
              <w:numPr>
                <w:ilvl w:val="0"/>
                <w:numId w:val="13"/>
              </w:numPr>
              <w:ind w:right="163"/>
              <w:textAlignment w:val="baseline"/>
              <w:rPr>
                <w:rFonts w:ascii="PT Sans" w:eastAsia="Times New Roman" w:hAnsi="PT Sans" w:cs="Segoe UI"/>
              </w:rPr>
            </w:pPr>
            <w:r w:rsidRPr="00083702">
              <w:rPr>
                <w:rFonts w:ascii="PT Sans" w:eastAsia="Times New Roman" w:hAnsi="PT Sans" w:cs="Segoe UI"/>
              </w:rPr>
              <w:t>Promote school education programs (K-12) (RR, B, U). 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5AB5B88" w14:textId="668A88D0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0BB72F21" w14:textId="300EB5D9" w:rsidTr="00631282">
        <w:trPr>
          <w:trHeight w:val="291"/>
        </w:trPr>
        <w:tc>
          <w:tcPr>
            <w:tcW w:w="3598" w:type="dxa"/>
            <w:vMerge/>
            <w:shd w:val="clear" w:color="auto" w:fill="auto"/>
          </w:tcPr>
          <w:p w14:paraId="6ECC8E41" w14:textId="77777777" w:rsidR="00083702" w:rsidRPr="0083396B" w:rsidRDefault="00083702" w:rsidP="000519CC">
            <w:pPr>
              <w:ind w:left="167" w:right="90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87A558A" w14:textId="77777777" w:rsidR="00083702" w:rsidRPr="0083396B" w:rsidRDefault="00083702" w:rsidP="000519CC">
            <w:pPr>
              <w:numPr>
                <w:ilvl w:val="0"/>
                <w:numId w:val="1"/>
              </w:numPr>
              <w:tabs>
                <w:tab w:val="num" w:pos="435"/>
              </w:tabs>
              <w:ind w:left="165" w:right="167" w:firstLine="0"/>
              <w:textAlignment w:val="baseline"/>
              <w:rPr>
                <w:rFonts w:eastAsia="Times New Roman" w:cs="Segoe UI"/>
                <w:color w:val="000000" w:themeColor="text1"/>
                <w:szCs w:val="22"/>
                <w:lang w:val="en-GB" w:eastAsia="en-GB"/>
              </w:rPr>
            </w:pPr>
          </w:p>
        </w:tc>
        <w:tc>
          <w:tcPr>
            <w:tcW w:w="10350" w:type="dxa"/>
            <w:shd w:val="clear" w:color="auto" w:fill="FFFFFF" w:themeFill="background1"/>
          </w:tcPr>
          <w:p w14:paraId="483067C6" w14:textId="37B3106E" w:rsidR="00083702" w:rsidRPr="009D7366" w:rsidRDefault="00083702" w:rsidP="00F82EE6">
            <w:pPr>
              <w:pStyle w:val="ListParagraph"/>
              <w:numPr>
                <w:ilvl w:val="0"/>
                <w:numId w:val="13"/>
              </w:numPr>
              <w:ind w:right="163"/>
              <w:textAlignment w:val="baseline"/>
              <w:rPr>
                <w:rFonts w:ascii="PT Sans" w:eastAsia="Times New Roman" w:hAnsi="PT Sans" w:cs="Segoe UI"/>
              </w:rPr>
            </w:pPr>
            <w:r w:rsidRPr="00083702">
              <w:rPr>
                <w:rFonts w:ascii="PT Sans" w:eastAsia="Times New Roman" w:hAnsi="PT Sans" w:cs="Segoe UI"/>
              </w:rPr>
              <w:t>Conservation kit give-aways (RR, B, U).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409EC34" w14:textId="6BAF7CC2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62D2D20F" w14:textId="56673650" w:rsidTr="00631282">
        <w:trPr>
          <w:trHeight w:val="552"/>
        </w:trPr>
        <w:tc>
          <w:tcPr>
            <w:tcW w:w="3598" w:type="dxa"/>
            <w:vMerge/>
            <w:shd w:val="clear" w:color="auto" w:fill="auto"/>
          </w:tcPr>
          <w:p w14:paraId="0D97CD39" w14:textId="77777777" w:rsidR="00083702" w:rsidRPr="0083396B" w:rsidRDefault="00083702" w:rsidP="000519CC">
            <w:pPr>
              <w:ind w:left="167" w:right="90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3A8BB15" w14:textId="77777777" w:rsidR="00083702" w:rsidRPr="0083396B" w:rsidRDefault="00083702" w:rsidP="000519CC">
            <w:pPr>
              <w:numPr>
                <w:ilvl w:val="0"/>
                <w:numId w:val="1"/>
              </w:numPr>
              <w:tabs>
                <w:tab w:val="num" w:pos="435"/>
              </w:tabs>
              <w:ind w:left="165" w:right="167" w:firstLine="0"/>
              <w:textAlignment w:val="baseline"/>
              <w:rPr>
                <w:rFonts w:eastAsia="Times New Roman" w:cs="Segoe UI"/>
                <w:color w:val="000000" w:themeColor="text1"/>
                <w:szCs w:val="22"/>
                <w:lang w:val="en-GB" w:eastAsia="en-GB"/>
              </w:rPr>
            </w:pPr>
          </w:p>
        </w:tc>
        <w:tc>
          <w:tcPr>
            <w:tcW w:w="10350" w:type="dxa"/>
            <w:shd w:val="clear" w:color="auto" w:fill="FFFFFF" w:themeFill="background1"/>
          </w:tcPr>
          <w:p w14:paraId="4B1DD105" w14:textId="4533C557" w:rsidR="00083702" w:rsidRPr="000B2927" w:rsidRDefault="00083702" w:rsidP="00F82EE6">
            <w:pPr>
              <w:pStyle w:val="ListParagraph"/>
              <w:numPr>
                <w:ilvl w:val="0"/>
                <w:numId w:val="13"/>
              </w:numPr>
              <w:ind w:right="163"/>
              <w:textAlignment w:val="baseline"/>
              <w:rPr>
                <w:rFonts w:ascii="PT Sans" w:eastAsia="Times New Roman" w:hAnsi="PT Sans" w:cs="Segoe UI"/>
                <w:color w:val="000000" w:themeColor="text1"/>
              </w:rPr>
            </w:pPr>
            <w:r w:rsidRPr="00083702">
              <w:rPr>
                <w:rFonts w:ascii="PT Sans" w:eastAsia="Times New Roman" w:hAnsi="PT Sans" w:cs="Segoe UI"/>
                <w:color w:val="000000" w:themeColor="text1"/>
                <w:shd w:val="clear" w:color="auto" w:fill="FFFFFF" w:themeFill="background1"/>
              </w:rPr>
              <w:t xml:space="preserve">Seminars, trainings, classes, and demonstrations in coordination with Oregon Coast Community College Community Education and Small Business Development </w:t>
            </w:r>
            <w:proofErr w:type="spellStart"/>
            <w:r w:rsidRPr="00083702">
              <w:rPr>
                <w:rFonts w:ascii="PT Sans" w:eastAsia="Times New Roman" w:hAnsi="PT Sans" w:cs="Segoe UI"/>
                <w:color w:val="000000" w:themeColor="text1"/>
                <w:shd w:val="clear" w:color="auto" w:fill="FFFFFF" w:themeFill="background1"/>
              </w:rPr>
              <w:t>Center</w:t>
            </w:r>
            <w:proofErr w:type="spellEnd"/>
            <w:r w:rsidRPr="00083702">
              <w:rPr>
                <w:rFonts w:ascii="PT Sans" w:eastAsia="Times New Roman" w:hAnsi="PT Sans" w:cs="Segoe UI"/>
                <w:color w:val="000000" w:themeColor="text1"/>
                <w:shd w:val="clear" w:color="auto" w:fill="FFFFFF" w:themeFill="background1"/>
              </w:rPr>
              <w:t xml:space="preserve"> (A).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1E89617" w14:textId="46521F94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4F983E12" w14:textId="7A056F60" w:rsidTr="00631282">
        <w:trPr>
          <w:trHeight w:val="381"/>
        </w:trPr>
        <w:tc>
          <w:tcPr>
            <w:tcW w:w="3598" w:type="dxa"/>
            <w:vMerge w:val="restart"/>
            <w:shd w:val="clear" w:color="auto" w:fill="auto"/>
            <w:hideMark/>
          </w:tcPr>
          <w:p w14:paraId="3E1362F7" w14:textId="0A903329" w:rsidR="00083702" w:rsidRPr="0083396B" w:rsidRDefault="00083702" w:rsidP="000519CC">
            <w:pPr>
              <w:ind w:left="167" w:right="18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szCs w:val="22"/>
                <w:lang w:eastAsia="en-GB"/>
              </w:rPr>
              <w:t>Insufficient planning for water conservation and curtailment. </w:t>
            </w:r>
          </w:p>
        </w:tc>
        <w:tc>
          <w:tcPr>
            <w:tcW w:w="3420" w:type="dxa"/>
            <w:vMerge w:val="restart"/>
            <w:shd w:val="clear" w:color="auto" w:fill="auto"/>
            <w:hideMark/>
          </w:tcPr>
          <w:p w14:paraId="08C880A4" w14:textId="73CFD875" w:rsidR="00083702" w:rsidRPr="0083396B" w:rsidRDefault="00083702" w:rsidP="000519CC">
            <w:pPr>
              <w:pStyle w:val="ListParagraph"/>
              <w:rPr>
                <w:rFonts w:ascii="PT Sans" w:hAnsi="PT Sans"/>
              </w:rPr>
            </w:pPr>
            <w:r w:rsidRPr="0083396B">
              <w:rPr>
                <w:rFonts w:ascii="PT Sans" w:hAnsi="PT Sans"/>
              </w:rPr>
              <w:t>C. Expand water conservation planning programs and initiatives. </w:t>
            </w:r>
          </w:p>
        </w:tc>
        <w:tc>
          <w:tcPr>
            <w:tcW w:w="10350" w:type="dxa"/>
            <w:shd w:val="clear" w:color="auto" w:fill="auto"/>
            <w:hideMark/>
          </w:tcPr>
          <w:p w14:paraId="0C362833" w14:textId="08A9C781" w:rsidR="00083702" w:rsidRPr="000B2927" w:rsidRDefault="00083702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>Develop water conservation programs for businesses, rental management companies, the lodging industry, and other businesses throughout the region (B, U). </w:t>
            </w:r>
          </w:p>
        </w:tc>
        <w:tc>
          <w:tcPr>
            <w:tcW w:w="1260" w:type="dxa"/>
            <w:vAlign w:val="center"/>
          </w:tcPr>
          <w:p w14:paraId="6C8B9C9F" w14:textId="57924968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4791E654" w14:textId="77777777" w:rsidTr="00631282">
        <w:trPr>
          <w:trHeight w:val="378"/>
        </w:trPr>
        <w:tc>
          <w:tcPr>
            <w:tcW w:w="3598" w:type="dxa"/>
            <w:vMerge/>
            <w:shd w:val="clear" w:color="auto" w:fill="auto"/>
          </w:tcPr>
          <w:p w14:paraId="42EF213F" w14:textId="77777777" w:rsidR="00083702" w:rsidRPr="0083396B" w:rsidRDefault="00083702" w:rsidP="000519CC">
            <w:pPr>
              <w:ind w:left="167" w:right="18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ADB3DC2" w14:textId="77777777" w:rsidR="00083702" w:rsidRPr="0083396B" w:rsidRDefault="00083702" w:rsidP="000519CC">
            <w:pPr>
              <w:pStyle w:val="ListParagraph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77DD2D70" w14:textId="369BF54C" w:rsidR="00083702" w:rsidRPr="000B2927" w:rsidRDefault="00083702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>Conduct annual, and if possible, monthly water audits (e.g., a “report card” on bills showing account’s use relative to average use, outliers [positive and neutral messages only]) to assess input-output efficiency of municipal systems (WP). </w:t>
            </w:r>
          </w:p>
        </w:tc>
        <w:tc>
          <w:tcPr>
            <w:tcW w:w="1260" w:type="dxa"/>
            <w:vAlign w:val="center"/>
          </w:tcPr>
          <w:p w14:paraId="7B252C87" w14:textId="2216F00D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5A046B91" w14:textId="77777777" w:rsidTr="00631282">
        <w:trPr>
          <w:trHeight w:val="378"/>
        </w:trPr>
        <w:tc>
          <w:tcPr>
            <w:tcW w:w="3598" w:type="dxa"/>
            <w:vMerge/>
            <w:shd w:val="clear" w:color="auto" w:fill="auto"/>
          </w:tcPr>
          <w:p w14:paraId="433E095F" w14:textId="77777777" w:rsidR="00083702" w:rsidRPr="0083396B" w:rsidRDefault="00083702" w:rsidP="000519CC">
            <w:pPr>
              <w:ind w:left="167" w:right="18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DFA47B8" w14:textId="77777777" w:rsidR="00083702" w:rsidRPr="0083396B" w:rsidRDefault="00083702" w:rsidP="000519CC">
            <w:pPr>
              <w:pStyle w:val="ListParagraph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459E3F40" w14:textId="192929BF" w:rsidR="00083702" w:rsidRPr="000B2927" w:rsidRDefault="00083702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>Create training opportunities and support for water managers (i.e., water workforce development) (WP).</w:t>
            </w:r>
          </w:p>
        </w:tc>
        <w:tc>
          <w:tcPr>
            <w:tcW w:w="1260" w:type="dxa"/>
            <w:vAlign w:val="center"/>
          </w:tcPr>
          <w:p w14:paraId="62ED592F" w14:textId="6503F152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5823706F" w14:textId="77777777" w:rsidTr="00631282">
        <w:trPr>
          <w:trHeight w:val="445"/>
        </w:trPr>
        <w:tc>
          <w:tcPr>
            <w:tcW w:w="3598" w:type="dxa"/>
            <w:vMerge/>
            <w:shd w:val="clear" w:color="auto" w:fill="auto"/>
          </w:tcPr>
          <w:p w14:paraId="769F7802" w14:textId="77777777" w:rsidR="00083702" w:rsidRPr="0083396B" w:rsidRDefault="00083702" w:rsidP="000519CC">
            <w:pPr>
              <w:ind w:left="167" w:right="18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ECBD8DD" w14:textId="77777777" w:rsidR="00083702" w:rsidRPr="0083396B" w:rsidRDefault="00083702" w:rsidP="000519CC">
            <w:pPr>
              <w:pStyle w:val="ListParagraph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4D4B851B" w14:textId="76AB9157" w:rsidR="00083702" w:rsidRPr="000B2927" w:rsidRDefault="00083702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 xml:space="preserve">Encourage municipalities to become a partner of the </w:t>
            </w:r>
            <w:proofErr w:type="spellStart"/>
            <w:r w:rsidRPr="00083702">
              <w:rPr>
                <w:rFonts w:ascii="PT Sans" w:hAnsi="PT Sans"/>
                <w:color w:val="000000" w:themeColor="text1"/>
              </w:rPr>
              <w:t>WaterSense</w:t>
            </w:r>
            <w:proofErr w:type="spellEnd"/>
            <w:r w:rsidRPr="00083702">
              <w:rPr>
                <w:rFonts w:ascii="PT Sans" w:hAnsi="PT Sans"/>
                <w:color w:val="000000" w:themeColor="text1"/>
              </w:rPr>
              <w:t>® program to promote water conservation and leverage resources (A).</w:t>
            </w:r>
          </w:p>
        </w:tc>
        <w:tc>
          <w:tcPr>
            <w:tcW w:w="1260" w:type="dxa"/>
            <w:vAlign w:val="center"/>
          </w:tcPr>
          <w:p w14:paraId="653E2915" w14:textId="634DC562" w:rsidR="00083702" w:rsidRPr="0083396B" w:rsidRDefault="00083702" w:rsidP="00631282">
            <w:pPr>
              <w:jc w:val="center"/>
            </w:pPr>
            <w:r>
              <w:t>2</w:t>
            </w:r>
          </w:p>
        </w:tc>
      </w:tr>
      <w:tr w:rsidR="00083702" w:rsidRPr="0083396B" w14:paraId="510BEAB0" w14:textId="77777777" w:rsidTr="00631282">
        <w:trPr>
          <w:trHeight w:val="444"/>
        </w:trPr>
        <w:tc>
          <w:tcPr>
            <w:tcW w:w="3598" w:type="dxa"/>
            <w:vMerge/>
            <w:shd w:val="clear" w:color="auto" w:fill="auto"/>
          </w:tcPr>
          <w:p w14:paraId="2414143F" w14:textId="77777777" w:rsidR="00083702" w:rsidRPr="0083396B" w:rsidRDefault="00083702" w:rsidP="000519CC">
            <w:pPr>
              <w:ind w:left="167" w:right="180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1598822" w14:textId="77777777" w:rsidR="00083702" w:rsidRPr="0083396B" w:rsidRDefault="00083702" w:rsidP="000519CC">
            <w:pPr>
              <w:pStyle w:val="ListParagraph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52C8529F" w14:textId="74BA9F8E" w:rsidR="00083702" w:rsidRPr="0083396B" w:rsidRDefault="00083702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</w:rPr>
              <w:t>Recommend funding the implementation of a water efficiency program at 1 X to 3X the capital and operations cost of what large infrastructure improvements for increased supply might cost (e.g., if a dam or desalination plant cost $100 million, then invest $100 to $300 million in replacing toilets, shower heads, other means of reducing the need) (A).</w:t>
            </w:r>
          </w:p>
        </w:tc>
        <w:tc>
          <w:tcPr>
            <w:tcW w:w="1260" w:type="dxa"/>
            <w:vAlign w:val="center"/>
          </w:tcPr>
          <w:p w14:paraId="6A168888" w14:textId="399A1E56" w:rsidR="00083702" w:rsidRPr="0083396B" w:rsidRDefault="00083702" w:rsidP="00631282">
            <w:pPr>
              <w:jc w:val="center"/>
            </w:pPr>
            <w:r>
              <w:t>3</w:t>
            </w:r>
          </w:p>
        </w:tc>
      </w:tr>
      <w:tr w:rsidR="00EB263B" w:rsidRPr="0083396B" w14:paraId="690FDCA7" w14:textId="2667B4F7" w:rsidTr="00631282">
        <w:trPr>
          <w:trHeight w:val="372"/>
        </w:trPr>
        <w:tc>
          <w:tcPr>
            <w:tcW w:w="3598" w:type="dxa"/>
            <w:vMerge w:val="restart"/>
            <w:shd w:val="clear" w:color="auto" w:fill="auto"/>
          </w:tcPr>
          <w:p w14:paraId="09EA49B5" w14:textId="77777777" w:rsidR="00EB263B" w:rsidRPr="0083396B" w:rsidRDefault="00EB263B" w:rsidP="000519CC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szCs w:val="22"/>
                <w:lang w:eastAsia="en-GB"/>
              </w:rPr>
              <w:t>The Need for Water Conservation and Re-use</w:t>
            </w:r>
            <w:r w:rsidRPr="0083396B">
              <w:rPr>
                <w:rStyle w:val="FootnoteReference"/>
                <w:rFonts w:eastAsia="Times New Roman" w:cs="Segoe UI"/>
                <w:szCs w:val="22"/>
                <w:lang w:eastAsia="en-GB"/>
              </w:rPr>
              <w:footnoteReference w:id="1"/>
            </w:r>
            <w:r w:rsidRPr="0083396B">
              <w:rPr>
                <w:rFonts w:eastAsia="Times New Roman" w:cs="Segoe UI"/>
                <w:szCs w:val="22"/>
                <w:vertAlign w:val="superscript"/>
                <w:lang w:eastAsia="en-GB"/>
              </w:rPr>
              <w:t>,</w:t>
            </w:r>
            <w:r w:rsidRPr="0083396B">
              <w:rPr>
                <w:rFonts w:eastAsia="Times New Roman" w:cs="Segoe UI"/>
                <w:szCs w:val="22"/>
                <w:lang w:eastAsia="en-GB"/>
              </w:rPr>
              <w:t xml:space="preserve"> </w:t>
            </w:r>
            <w:r w:rsidRPr="0083396B">
              <w:rPr>
                <w:rStyle w:val="FootnoteReference"/>
                <w:rFonts w:eastAsia="Times New Roman" w:cs="Segoe UI"/>
                <w:szCs w:val="22"/>
                <w:lang w:eastAsia="en-GB"/>
              </w:rPr>
              <w:footnoteReference w:id="2"/>
            </w:r>
          </w:p>
          <w:p w14:paraId="240CBE74" w14:textId="5DAB2587" w:rsidR="00EB263B" w:rsidRPr="0083396B" w:rsidRDefault="00EB263B" w:rsidP="0039318C">
            <w:pPr>
              <w:ind w:left="352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szCs w:val="22"/>
                <w:lang w:eastAsia="en-GB"/>
              </w:rPr>
              <w:t xml:space="preserve">Minimal re-use of gray water, harvesting, conservation of water in-home/out-of-home, and in commercial and municipal facilities, hospitality 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0498F229" w14:textId="77777777" w:rsidR="00EB263B" w:rsidRPr="0083396B" w:rsidRDefault="00EB263B" w:rsidP="000519CC">
            <w:pPr>
              <w:pStyle w:val="ListParagraph"/>
              <w:ind w:left="221"/>
              <w:rPr>
                <w:rFonts w:ascii="PT Sans" w:hAnsi="PT Sans"/>
              </w:rPr>
            </w:pPr>
            <w:r w:rsidRPr="0083396B">
              <w:rPr>
                <w:rFonts w:ascii="PT Sans" w:hAnsi="PT Sans"/>
              </w:rPr>
              <w:t>D. Effectively use limited water supplies, especially during times of water shortage. </w:t>
            </w:r>
          </w:p>
          <w:p w14:paraId="5230C345" w14:textId="77777777" w:rsidR="00EB263B" w:rsidRPr="0083396B" w:rsidRDefault="00EB263B" w:rsidP="000519CC">
            <w:pPr>
              <w:pStyle w:val="ListParagraph"/>
              <w:ind w:left="221"/>
              <w:rPr>
                <w:rFonts w:ascii="PT Sans" w:hAnsi="PT Sans"/>
              </w:rPr>
            </w:pPr>
          </w:p>
          <w:p w14:paraId="38A37DCD" w14:textId="7E552F46" w:rsidR="00EB263B" w:rsidRPr="0083396B" w:rsidRDefault="00EB263B" w:rsidP="000519CC">
            <w:pPr>
              <w:pStyle w:val="ListParagraph"/>
              <w:ind w:left="221"/>
              <w:rPr>
                <w:rFonts w:ascii="PT Sans" w:hAnsi="PT Sans"/>
              </w:rPr>
            </w:pPr>
            <w:r w:rsidRPr="0083396B">
              <w:rPr>
                <w:rFonts w:ascii="PT Sans" w:hAnsi="PT Sans"/>
              </w:rPr>
              <w:t>E. Reduce water use. </w:t>
            </w:r>
          </w:p>
          <w:p w14:paraId="17F335D8" w14:textId="77777777" w:rsidR="00EB263B" w:rsidRPr="0083396B" w:rsidRDefault="00EB263B" w:rsidP="000519CC">
            <w:pPr>
              <w:tabs>
                <w:tab w:val="num" w:pos="435"/>
              </w:tabs>
              <w:ind w:right="167"/>
              <w:textAlignment w:val="baseline"/>
              <w:rPr>
                <w:rFonts w:eastAsia="Times New Roman" w:cs="Segoe UI"/>
                <w:color w:val="000000"/>
                <w:szCs w:val="22"/>
                <w:lang w:val="en-GB" w:eastAsia="en-GB"/>
              </w:rPr>
            </w:pPr>
          </w:p>
        </w:tc>
        <w:tc>
          <w:tcPr>
            <w:tcW w:w="10350" w:type="dxa"/>
            <w:shd w:val="clear" w:color="auto" w:fill="auto"/>
          </w:tcPr>
          <w:p w14:paraId="7F764AC1" w14:textId="016C6AFB" w:rsidR="00EB263B" w:rsidRPr="0083396B" w:rsidRDefault="00EB263B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</w:rPr>
              <w:t>Employ methods of harvesting and storing rainwater by capturing surface runoff and rooftop runoff (RR, B, U, A/I).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CCD8AC" w14:textId="7F5BF9A9" w:rsidR="00EB263B" w:rsidRPr="00631282" w:rsidRDefault="00EB263B" w:rsidP="00631282">
            <w:pPr>
              <w:jc w:val="center"/>
              <w:rPr>
                <w:color w:val="000000"/>
                <w:shd w:val="clear" w:color="auto" w:fill="D9E2F3" w:themeFill="accent1" w:themeFillTint="33"/>
              </w:rPr>
            </w:pPr>
            <w:r w:rsidRPr="00631282">
              <w:rPr>
                <w:color w:val="000000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0EEC9BD1" w14:textId="77777777" w:rsidTr="00631282">
        <w:trPr>
          <w:trHeight w:val="318"/>
        </w:trPr>
        <w:tc>
          <w:tcPr>
            <w:tcW w:w="3598" w:type="dxa"/>
            <w:vMerge/>
            <w:shd w:val="clear" w:color="auto" w:fill="auto"/>
          </w:tcPr>
          <w:p w14:paraId="429ABF3D" w14:textId="77777777" w:rsidR="00EB263B" w:rsidRPr="0083396B" w:rsidRDefault="00EB263B" w:rsidP="000519CC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5A76DE3" w14:textId="77777777" w:rsidR="00EB263B" w:rsidRPr="0083396B" w:rsidRDefault="00EB263B" w:rsidP="000519CC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432F786E" w14:textId="66A388A5" w:rsidR="00EB263B" w:rsidRPr="0083396B" w:rsidRDefault="00EB263B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</w:rPr>
              <w:t xml:space="preserve">Explore the regulatory mechanisms associated with drainage through land use and building codes to facilitate use of rain and </w:t>
            </w:r>
            <w:proofErr w:type="spellStart"/>
            <w:r w:rsidRPr="00083702">
              <w:rPr>
                <w:rFonts w:ascii="PT Sans" w:hAnsi="PT Sans"/>
              </w:rPr>
              <w:t>gray</w:t>
            </w:r>
            <w:proofErr w:type="spellEnd"/>
            <w:r w:rsidRPr="00083702">
              <w:rPr>
                <w:rFonts w:ascii="PT Sans" w:hAnsi="PT Sans"/>
              </w:rPr>
              <w:t xml:space="preserve"> water for property owners (RR, B, U).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F379A3" w14:textId="0685CC32" w:rsidR="00EB263B" w:rsidRPr="00631282" w:rsidRDefault="00EB263B" w:rsidP="00631282">
            <w:pPr>
              <w:jc w:val="center"/>
              <w:rPr>
                <w:color w:val="000000"/>
                <w:shd w:val="clear" w:color="auto" w:fill="D9E2F3" w:themeFill="accent1" w:themeFillTint="33"/>
              </w:rPr>
            </w:pPr>
            <w:r w:rsidRPr="00631282">
              <w:rPr>
                <w:color w:val="000000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29AAD72A" w14:textId="77777777" w:rsidTr="00631282">
        <w:trPr>
          <w:trHeight w:val="615"/>
        </w:trPr>
        <w:tc>
          <w:tcPr>
            <w:tcW w:w="3598" w:type="dxa"/>
            <w:vMerge/>
            <w:shd w:val="clear" w:color="auto" w:fill="auto"/>
          </w:tcPr>
          <w:p w14:paraId="2622512E" w14:textId="77777777" w:rsidR="00EB263B" w:rsidRPr="0083396B" w:rsidRDefault="00EB263B" w:rsidP="000519CC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D912AA7" w14:textId="77777777" w:rsidR="00EB263B" w:rsidRPr="0083396B" w:rsidRDefault="00EB263B" w:rsidP="000519CC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151E1373" w14:textId="75E0949B" w:rsidR="00EB263B" w:rsidRPr="0083396B" w:rsidRDefault="00EB263B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</w:rPr>
              <w:t>Reduce water use in landscapes by installing xeriscapes and smart landscape irrigation (Mid-Coast </w:t>
            </w:r>
            <w:proofErr w:type="spellStart"/>
            <w:r w:rsidRPr="00083702">
              <w:rPr>
                <w:rFonts w:ascii="PT Sans" w:hAnsi="PT Sans"/>
              </w:rPr>
              <w:t>Smartscapes</w:t>
            </w:r>
            <w:proofErr w:type="spellEnd"/>
            <w:r w:rsidRPr="00083702">
              <w:rPr>
                <w:rFonts w:ascii="PT Sans" w:hAnsi="PT Sans"/>
              </w:rPr>
              <w:t>) (RR, B, U).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23540F" w14:textId="55F7611F" w:rsidR="00EB263B" w:rsidRPr="00631282" w:rsidRDefault="00EB263B" w:rsidP="00631282">
            <w:pPr>
              <w:jc w:val="center"/>
              <w:rPr>
                <w:color w:val="000000"/>
                <w:shd w:val="clear" w:color="auto" w:fill="D9E2F3" w:themeFill="accent1" w:themeFillTint="33"/>
              </w:rPr>
            </w:pPr>
            <w:r w:rsidRPr="00631282">
              <w:rPr>
                <w:color w:val="000000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63C714F1" w14:textId="77777777" w:rsidTr="00631282">
        <w:trPr>
          <w:trHeight w:val="363"/>
        </w:trPr>
        <w:tc>
          <w:tcPr>
            <w:tcW w:w="3598" w:type="dxa"/>
            <w:vMerge/>
            <w:shd w:val="clear" w:color="auto" w:fill="auto"/>
          </w:tcPr>
          <w:p w14:paraId="0A2593B8" w14:textId="77777777" w:rsidR="00EB263B" w:rsidRPr="0083396B" w:rsidRDefault="00EB263B" w:rsidP="000519CC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EA0AD2B" w14:textId="77777777" w:rsidR="00EB263B" w:rsidRPr="0083396B" w:rsidRDefault="00EB263B" w:rsidP="000519CC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552034B8" w14:textId="4E7B4A11" w:rsidR="00EB263B" w:rsidRPr="0083396B" w:rsidRDefault="00EB263B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</w:rPr>
              <w:t>Adopt a recycled water use ordinance (A).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06C91A" w14:textId="0E55BCA1" w:rsidR="00EB263B" w:rsidRPr="00631282" w:rsidRDefault="00EB263B" w:rsidP="00631282">
            <w:pPr>
              <w:jc w:val="center"/>
              <w:rPr>
                <w:color w:val="000000"/>
                <w:shd w:val="clear" w:color="auto" w:fill="D9E2F3" w:themeFill="accent1" w:themeFillTint="33"/>
              </w:rPr>
            </w:pPr>
            <w:r w:rsidRPr="00631282">
              <w:rPr>
                <w:color w:val="000000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6E304304" w14:textId="77777777" w:rsidTr="00631282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18241C3D" w14:textId="77777777" w:rsidR="00EB263B" w:rsidRPr="0083396B" w:rsidRDefault="00EB263B" w:rsidP="000519CC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C5C1A44" w14:textId="77777777" w:rsidR="00EB263B" w:rsidRPr="0083396B" w:rsidRDefault="00EB263B" w:rsidP="000519CC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34686ED5" w14:textId="68AD67B2" w:rsidR="00EB263B" w:rsidRPr="00083702" w:rsidRDefault="00EB263B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  <w:color w:val="000000" w:themeColor="text1"/>
              </w:rPr>
              <w:t>Coordinate with NRCS to create a fund and initiate water conservation incentives – offering rebates for cisterns and rain gutter improvements, toilet replacements, smart controllers, xeric landscaping, more efficient sprinkler systems (See “It Pays to Save.”) (A).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70A9D6" w14:textId="2957FB10" w:rsidR="00EB263B" w:rsidRPr="00631282" w:rsidRDefault="00EB263B" w:rsidP="00631282">
            <w:pPr>
              <w:jc w:val="center"/>
              <w:rPr>
                <w:color w:val="000000"/>
                <w:shd w:val="clear" w:color="auto" w:fill="D9E2F3" w:themeFill="accent1" w:themeFillTint="33"/>
              </w:rPr>
            </w:pPr>
            <w:r w:rsidRPr="00631282">
              <w:rPr>
                <w:color w:val="000000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0583165A" w14:textId="77777777" w:rsidTr="00631282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215C463E" w14:textId="77777777" w:rsidR="00EB263B" w:rsidRPr="0083396B" w:rsidRDefault="00EB263B" w:rsidP="00083702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BFF8925" w14:textId="77777777" w:rsidR="00EB263B" w:rsidRPr="0083396B" w:rsidRDefault="00EB263B" w:rsidP="00083702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453D3B5D" w14:textId="1BF94BA2" w:rsidR="00EB263B" w:rsidRPr="00083702" w:rsidRDefault="00EB263B" w:rsidP="0008370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  <w:color w:val="000000" w:themeColor="text1"/>
              </w:rPr>
              <w:t>Pass a Water Efficient Landscaping Ordinance (RR, B, U).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1B406A" w14:textId="2F4759AC" w:rsidR="00EB263B" w:rsidRPr="00631282" w:rsidRDefault="00EB263B" w:rsidP="00631282">
            <w:pPr>
              <w:jc w:val="center"/>
              <w:rPr>
                <w:color w:val="000000"/>
                <w:shd w:val="clear" w:color="auto" w:fill="D9E2F3" w:themeFill="accent1" w:themeFillTint="33"/>
              </w:rPr>
            </w:pPr>
            <w:r w:rsidRPr="00631282">
              <w:rPr>
                <w:color w:val="000000"/>
                <w:shd w:val="clear" w:color="auto" w:fill="D9E2F3" w:themeFill="accent1" w:themeFillTint="33"/>
              </w:rPr>
              <w:t>3</w:t>
            </w:r>
          </w:p>
        </w:tc>
      </w:tr>
      <w:tr w:rsidR="00EB263B" w:rsidRPr="0083396B" w14:paraId="405AA5DC" w14:textId="77777777" w:rsidTr="00EB263B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0AA7E99D" w14:textId="77777777" w:rsidR="00EB263B" w:rsidRPr="0083396B" w:rsidRDefault="00EB263B" w:rsidP="00083702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6B9ED12" w14:textId="77777777" w:rsidR="00EB263B" w:rsidRPr="0083396B" w:rsidRDefault="00EB263B" w:rsidP="00083702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05C8BEDC" w14:textId="45D742C5" w:rsidR="00EB263B" w:rsidRPr="00083702" w:rsidRDefault="00EB263B" w:rsidP="0008370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  <w:color w:val="000000" w:themeColor="text1"/>
              </w:rPr>
              <w:t>Consider water pricing strategies to stimulate conservation and raise revenue (I, WP). </w:t>
            </w:r>
          </w:p>
        </w:tc>
        <w:tc>
          <w:tcPr>
            <w:tcW w:w="1260" w:type="dxa"/>
            <w:vAlign w:val="center"/>
          </w:tcPr>
          <w:p w14:paraId="014E9FF2" w14:textId="5F47F28D" w:rsidR="00EB263B" w:rsidRPr="00083702" w:rsidRDefault="00EB263B" w:rsidP="00083702">
            <w:pPr>
              <w:jc w:val="center"/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</w:pPr>
            <w:r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2F5D404E" w14:textId="77777777" w:rsidTr="00EB263B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4888FD15" w14:textId="77777777" w:rsidR="00EB263B" w:rsidRPr="0083396B" w:rsidRDefault="00EB263B" w:rsidP="00083702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A61F235" w14:textId="77777777" w:rsidR="00EB263B" w:rsidRPr="0083396B" w:rsidRDefault="00EB263B" w:rsidP="00083702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2A95C474" w14:textId="6E294CE4" w:rsidR="00EB263B" w:rsidRPr="00083702" w:rsidRDefault="00EB263B" w:rsidP="0008370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083702">
              <w:rPr>
                <w:rFonts w:ascii="PT Sans" w:hAnsi="PT Sans"/>
                <w:color w:val="000000" w:themeColor="text1"/>
              </w:rPr>
              <w:t>Obtain commitments from the hospitality industry in the Mid-Coast to not serve water at restaurants unless people ask, and to give lodging guests the option to not supply fresh linens daily (B, U). </w:t>
            </w:r>
          </w:p>
        </w:tc>
        <w:tc>
          <w:tcPr>
            <w:tcW w:w="1260" w:type="dxa"/>
            <w:vAlign w:val="center"/>
          </w:tcPr>
          <w:p w14:paraId="4E9E70E1" w14:textId="6630E79B" w:rsidR="00EB263B" w:rsidRPr="00083702" w:rsidRDefault="00EB263B" w:rsidP="00083702">
            <w:pPr>
              <w:jc w:val="center"/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</w:pPr>
            <w:r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798A05FC" w14:textId="77777777" w:rsidTr="00EB263B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2C92C51D" w14:textId="77777777" w:rsidR="00EB263B" w:rsidRPr="0083396B" w:rsidRDefault="00EB263B" w:rsidP="00083702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5A0C0FB" w14:textId="77777777" w:rsidR="00EB263B" w:rsidRPr="0083396B" w:rsidRDefault="00EB263B" w:rsidP="00083702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53180FAF" w14:textId="3F148444" w:rsidR="00EB263B" w:rsidRPr="00083702" w:rsidRDefault="00EB263B" w:rsidP="0008370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>Install water efficient devices in municipal buildings (WP, B, U).</w:t>
            </w:r>
          </w:p>
        </w:tc>
        <w:tc>
          <w:tcPr>
            <w:tcW w:w="1260" w:type="dxa"/>
            <w:vAlign w:val="center"/>
          </w:tcPr>
          <w:p w14:paraId="5D1E96BF" w14:textId="7D322415" w:rsidR="00EB263B" w:rsidRPr="00083702" w:rsidRDefault="00EB263B" w:rsidP="00083702">
            <w:pPr>
              <w:jc w:val="center"/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</w:pPr>
            <w:r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2F3623A2" w14:textId="77777777" w:rsidTr="00EB263B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09E602B6" w14:textId="77777777" w:rsidR="00EB263B" w:rsidRPr="0083396B" w:rsidRDefault="00EB263B" w:rsidP="00083702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802AFEC" w14:textId="77777777" w:rsidR="00EB263B" w:rsidRPr="0083396B" w:rsidRDefault="00EB263B" w:rsidP="00083702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7A23C639" w14:textId="4B01DCB6" w:rsidR="00EB263B" w:rsidRPr="00083702" w:rsidRDefault="00EB263B" w:rsidP="0008370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>Install dual plumbing in new facilities (WP, B, U). </w:t>
            </w:r>
          </w:p>
        </w:tc>
        <w:tc>
          <w:tcPr>
            <w:tcW w:w="1260" w:type="dxa"/>
            <w:vAlign w:val="center"/>
          </w:tcPr>
          <w:p w14:paraId="49788293" w14:textId="079F46B9" w:rsidR="00EB263B" w:rsidRPr="00083702" w:rsidRDefault="00EB263B" w:rsidP="00083702">
            <w:pPr>
              <w:jc w:val="center"/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</w:pPr>
            <w:r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  <w:t>3</w:t>
            </w:r>
          </w:p>
        </w:tc>
      </w:tr>
      <w:tr w:rsidR="00EB263B" w:rsidRPr="0083396B" w14:paraId="3AF741F4" w14:textId="77777777" w:rsidTr="00EB263B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2688229A" w14:textId="77777777" w:rsidR="00EB263B" w:rsidRPr="0083396B" w:rsidRDefault="00EB263B" w:rsidP="00083702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FA432E1" w14:textId="77777777" w:rsidR="00EB263B" w:rsidRPr="0083396B" w:rsidRDefault="00EB263B" w:rsidP="00083702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6940BFC5" w14:textId="3AAA10EC" w:rsidR="00EB263B" w:rsidRPr="00083702" w:rsidRDefault="00EB263B" w:rsidP="0008370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>Explore innovative techniques and/or research to recycle and reuse water for processing (e.g., seafood, wood products, etc.) by piloting this approach with a county user, seeking funding and technical assistance to implement at a reduced scale initially (A).</w:t>
            </w:r>
          </w:p>
        </w:tc>
        <w:tc>
          <w:tcPr>
            <w:tcW w:w="1260" w:type="dxa"/>
            <w:vAlign w:val="center"/>
          </w:tcPr>
          <w:p w14:paraId="7409E731" w14:textId="0468DBE3" w:rsidR="00EB263B" w:rsidRPr="00083702" w:rsidRDefault="00EB263B" w:rsidP="00083702">
            <w:pPr>
              <w:jc w:val="center"/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</w:pPr>
            <w:r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  <w:t>2</w:t>
            </w:r>
          </w:p>
        </w:tc>
      </w:tr>
      <w:tr w:rsidR="00EB263B" w:rsidRPr="0083396B" w14:paraId="4E77100B" w14:textId="77777777" w:rsidTr="00EB263B">
        <w:trPr>
          <w:trHeight w:val="345"/>
        </w:trPr>
        <w:tc>
          <w:tcPr>
            <w:tcW w:w="3598" w:type="dxa"/>
            <w:vMerge/>
            <w:shd w:val="clear" w:color="auto" w:fill="auto"/>
          </w:tcPr>
          <w:p w14:paraId="184532D4" w14:textId="77777777" w:rsidR="00EB263B" w:rsidRPr="0083396B" w:rsidRDefault="00EB263B" w:rsidP="00083702">
            <w:pPr>
              <w:ind w:left="167" w:right="229"/>
              <w:textAlignment w:val="baseline"/>
              <w:rPr>
                <w:rFonts w:eastAsia="Times New Roman" w:cs="Segoe UI"/>
                <w:szCs w:val="22"/>
                <w:lang w:eastAsia="en-GB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1BBBD18" w14:textId="77777777" w:rsidR="00EB263B" w:rsidRPr="0083396B" w:rsidRDefault="00EB263B" w:rsidP="00083702">
            <w:pPr>
              <w:pStyle w:val="ListParagraph"/>
              <w:ind w:left="221"/>
              <w:rPr>
                <w:rFonts w:ascii="PT Sans" w:hAnsi="PT Sans"/>
              </w:rPr>
            </w:pPr>
          </w:p>
        </w:tc>
        <w:tc>
          <w:tcPr>
            <w:tcW w:w="10350" w:type="dxa"/>
            <w:shd w:val="clear" w:color="auto" w:fill="auto"/>
          </w:tcPr>
          <w:p w14:paraId="0A51FF8A" w14:textId="08D8B371" w:rsidR="00EB263B" w:rsidRPr="00083702" w:rsidRDefault="00EB263B" w:rsidP="0008370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083702">
              <w:rPr>
                <w:rFonts w:ascii="PT Sans" w:hAnsi="PT Sans"/>
                <w:color w:val="000000" w:themeColor="text1"/>
              </w:rPr>
              <w:t>Fund a water efficiency program (A). </w:t>
            </w:r>
          </w:p>
        </w:tc>
        <w:tc>
          <w:tcPr>
            <w:tcW w:w="1260" w:type="dxa"/>
            <w:vAlign w:val="center"/>
          </w:tcPr>
          <w:p w14:paraId="06C4FEFE" w14:textId="7C68BD61" w:rsidR="00EB263B" w:rsidRDefault="00EB263B" w:rsidP="00083702">
            <w:pPr>
              <w:jc w:val="center"/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</w:pPr>
            <w:r>
              <w:rPr>
                <w:rFonts w:eastAsia="Times New Roman" w:cs="Segoe UI"/>
                <w:color w:val="000000"/>
                <w:szCs w:val="22"/>
                <w:shd w:val="clear" w:color="auto" w:fill="D9E2F3" w:themeFill="accent1" w:themeFillTint="33"/>
              </w:rPr>
              <w:t>2</w:t>
            </w:r>
          </w:p>
        </w:tc>
      </w:tr>
    </w:tbl>
    <w:p w14:paraId="5712451F" w14:textId="079B0581" w:rsidR="004A55B0" w:rsidRDefault="004A55B0"/>
    <w:tbl>
      <w:tblPr>
        <w:tblW w:w="187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2790"/>
        <w:gridCol w:w="11070"/>
        <w:gridCol w:w="1260"/>
      </w:tblGrid>
      <w:tr w:rsidR="00EB263B" w:rsidRPr="0083396B" w14:paraId="02752CCA" w14:textId="77777777" w:rsidTr="00EA79EC">
        <w:tc>
          <w:tcPr>
            <w:tcW w:w="18718" w:type="dxa"/>
            <w:gridSpan w:val="4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4E2BD41D" w14:textId="1B6013A4" w:rsidR="00EB263B" w:rsidRDefault="00EB263B" w:rsidP="00EB3042">
            <w:pPr>
              <w:jc w:val="center"/>
              <w:rPr>
                <w:rFonts w:eastAsia="Times New Roman" w:cs="Segoe UI"/>
                <w:b/>
                <w:bCs/>
                <w:color w:val="000000"/>
                <w:szCs w:val="22"/>
              </w:rPr>
            </w:pPr>
            <w:r>
              <w:rPr>
                <w:rFonts w:eastAsia="Times New Roman" w:cs="Segoe UI"/>
                <w:b/>
                <w:bCs/>
                <w:color w:val="000000"/>
                <w:szCs w:val="22"/>
              </w:rPr>
              <w:t>Enhanced Regional Collaboration</w:t>
            </w:r>
          </w:p>
        </w:tc>
      </w:tr>
      <w:tr w:rsidR="00083702" w:rsidRPr="0083396B" w14:paraId="19A767B1" w14:textId="737D67C4" w:rsidTr="00EB263B">
        <w:tc>
          <w:tcPr>
            <w:tcW w:w="3598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30698BF4" w14:textId="68194EDB" w:rsidR="00083702" w:rsidRPr="0083396B" w:rsidRDefault="00083702" w:rsidP="00EB3042">
            <w:pPr>
              <w:ind w:left="352" w:right="229"/>
              <w:jc w:val="center"/>
              <w:textAlignment w:val="baseline"/>
              <w:rPr>
                <w:rFonts w:eastAsia="Times New Roman" w:cs="Segoe UI"/>
                <w:b/>
                <w:bCs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States 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5C2AD77F" w14:textId="63046420" w:rsidR="00083702" w:rsidRPr="0083396B" w:rsidRDefault="00083702" w:rsidP="00EB3042">
            <w:pPr>
              <w:ind w:right="167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Cs w:val="22"/>
                <w:lang w:val="en-GB" w:eastAsia="en-GB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Objectives</w:t>
            </w:r>
          </w:p>
        </w:tc>
        <w:tc>
          <w:tcPr>
            <w:tcW w:w="11070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729A0464" w14:textId="2806F37F" w:rsidR="00083702" w:rsidRPr="0083396B" w:rsidRDefault="00083702" w:rsidP="00EB3042">
            <w:pPr>
              <w:jc w:val="center"/>
              <w:rPr>
                <w:b/>
                <w:bCs/>
                <w:szCs w:val="22"/>
              </w:rPr>
            </w:pPr>
            <w:r w:rsidRPr="0083396B">
              <w:rPr>
                <w:b/>
                <w:bCs/>
                <w:szCs w:val="22"/>
                <w:lang w:eastAsia="en-GB"/>
              </w:rPr>
              <w:t>Actions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6D703B86" w14:textId="552E0EE9" w:rsidR="00083702" w:rsidRPr="0083396B" w:rsidRDefault="00083702" w:rsidP="00EB3042">
            <w:pPr>
              <w:jc w:val="center"/>
              <w:rPr>
                <w:rFonts w:eastAsia="Times New Roman" w:cs="Segoe UI"/>
                <w:b/>
                <w:bCs/>
                <w:color w:val="000000"/>
                <w:szCs w:val="22"/>
              </w:rPr>
            </w:pPr>
            <w:r>
              <w:rPr>
                <w:rFonts w:eastAsia="Times New Roman" w:cs="Segoe UI"/>
                <w:b/>
                <w:bCs/>
                <w:color w:val="000000"/>
                <w:szCs w:val="22"/>
              </w:rPr>
              <w:t>Ranking</w:t>
            </w:r>
          </w:p>
        </w:tc>
      </w:tr>
      <w:tr w:rsidR="00083702" w:rsidRPr="0083396B" w14:paraId="0F4F1C77" w14:textId="5D66DD2F" w:rsidTr="00EB26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92C9" w14:textId="431B44C3" w:rsidR="00083702" w:rsidRPr="000B2927" w:rsidRDefault="00083702" w:rsidP="000519CC">
            <w:pPr>
              <w:ind w:left="167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  <w:r w:rsidRPr="000B2927">
              <w:rPr>
                <w:color w:val="000000" w:themeColor="text1"/>
                <w:szCs w:val="22"/>
              </w:rPr>
              <w:t>Limited communication among regional water providers.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167D" w14:textId="0B4D3990" w:rsidR="00083702" w:rsidRPr="000B2927" w:rsidRDefault="00083702" w:rsidP="000519CC">
            <w:pPr>
              <w:ind w:left="170" w:right="167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  <w:r w:rsidRPr="000B2927">
              <w:rPr>
                <w:color w:val="000000" w:themeColor="text1"/>
                <w:szCs w:val="22"/>
              </w:rPr>
              <w:t>B. Promote opportunities to improve communications, share knowledge, and pool resources.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DA9FC" w14:textId="6BD28DE9" w:rsidR="00083702" w:rsidRPr="000B2927" w:rsidRDefault="00EB263B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/>
                <w:color w:val="000000" w:themeColor="text1"/>
              </w:rPr>
            </w:pPr>
            <w:r w:rsidRPr="00EB263B">
              <w:rPr>
                <w:rFonts w:ascii="PT Sans" w:hAnsi="PT Sans"/>
                <w:color w:val="000000" w:themeColor="text1"/>
              </w:rPr>
              <w:t>Provide possible solutions for regional water supply sources and infrastructure to county-wide alliance representing all cities and major water districts and charged with developing, funding, and implementing a 50-year water supply plan.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851DAE5" w14:textId="4A09C428" w:rsidR="00083702" w:rsidRPr="0083396B" w:rsidRDefault="00631282" w:rsidP="00083702">
            <w:pPr>
              <w:ind w:right="7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</w:tbl>
    <w:p w14:paraId="4D69D102" w14:textId="77777777" w:rsidR="00EB196D" w:rsidRPr="0083396B" w:rsidRDefault="00EB196D" w:rsidP="000519CC">
      <w:pPr>
        <w:ind w:left="172" w:right="70"/>
        <w:contextualSpacing/>
        <w:rPr>
          <w:rFonts w:eastAsia="Times New Roman" w:cs="Arial"/>
          <w:b/>
          <w:bCs/>
          <w:color w:val="000000"/>
          <w:szCs w:val="22"/>
          <w:lang w:eastAsia="en-GB"/>
        </w:rPr>
        <w:sectPr w:rsidR="00EB196D" w:rsidRPr="0083396B" w:rsidSect="0070144F">
          <w:headerReference w:type="default" r:id="rId11"/>
          <w:footerReference w:type="default" r:id="rId12"/>
          <w:pgSz w:w="20160" w:h="12240" w:orient="landscape"/>
          <w:pgMar w:top="720" w:right="720" w:bottom="720" w:left="720" w:header="233" w:footer="297" w:gutter="0"/>
          <w:cols w:space="720"/>
          <w:docGrid w:linePitch="360"/>
        </w:sectPr>
      </w:pPr>
    </w:p>
    <w:tbl>
      <w:tblPr>
        <w:tblW w:w="1880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2790"/>
        <w:gridCol w:w="11160"/>
        <w:gridCol w:w="1260"/>
      </w:tblGrid>
      <w:tr w:rsidR="00EB263B" w:rsidRPr="0083396B" w14:paraId="60A7528F" w14:textId="77777777" w:rsidTr="00072212">
        <w:trPr>
          <w:tblHeader/>
        </w:trPr>
        <w:tc>
          <w:tcPr>
            <w:tcW w:w="18808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22A024E" w14:textId="6954C092" w:rsidR="00EB263B" w:rsidRDefault="00EB263B" w:rsidP="009D7366">
            <w:pPr>
              <w:ind w:right="70"/>
              <w:contextualSpacing/>
              <w:jc w:val="center"/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lastRenderedPageBreak/>
              <w:t>Reliable Water Infrastructure and Operations</w:t>
            </w:r>
          </w:p>
        </w:tc>
      </w:tr>
      <w:tr w:rsidR="00EB263B" w:rsidRPr="0083396B" w14:paraId="741830B7" w14:textId="778D20D9" w:rsidTr="00EB263B">
        <w:trPr>
          <w:tblHeader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7D987C6" w14:textId="670FAF4F" w:rsidR="00EB263B" w:rsidRPr="0083396B" w:rsidRDefault="00EB263B" w:rsidP="00EB196D">
            <w:pPr>
              <w:ind w:left="167" w:right="180"/>
              <w:jc w:val="center"/>
              <w:textAlignment w:val="baseline"/>
              <w:rPr>
                <w:b/>
                <w:bCs/>
                <w:szCs w:val="22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States 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F3A89CD" w14:textId="31630CC6" w:rsidR="00EB263B" w:rsidRPr="0083396B" w:rsidRDefault="00EB263B" w:rsidP="00EB196D">
            <w:pPr>
              <w:ind w:left="170"/>
              <w:jc w:val="center"/>
              <w:rPr>
                <w:b/>
                <w:bCs/>
                <w:color w:val="000000"/>
                <w:szCs w:val="22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Objectives</w:t>
            </w:r>
          </w:p>
        </w:tc>
        <w:tc>
          <w:tcPr>
            <w:tcW w:w="1116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C55343" w14:textId="246B2F32" w:rsidR="00EB263B" w:rsidRPr="0083396B" w:rsidRDefault="00EB263B" w:rsidP="00EB196D">
            <w:pPr>
              <w:ind w:left="360" w:right="70"/>
              <w:contextualSpacing/>
              <w:jc w:val="center"/>
              <w:rPr>
                <w:b/>
                <w:bCs/>
                <w:szCs w:val="22"/>
              </w:rPr>
            </w:pPr>
            <w:r w:rsidRPr="0083396B">
              <w:rPr>
                <w:b/>
                <w:bCs/>
                <w:szCs w:val="22"/>
                <w:lang w:eastAsia="en-GB"/>
              </w:rPr>
              <w:t>Actions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18E0128" w14:textId="553BE64D" w:rsidR="00EB263B" w:rsidRPr="0083396B" w:rsidRDefault="00EB263B" w:rsidP="009D7366">
            <w:pPr>
              <w:ind w:right="7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Ranking</w:t>
            </w:r>
          </w:p>
        </w:tc>
      </w:tr>
      <w:tr w:rsidR="00EB263B" w:rsidRPr="0083396B" w14:paraId="379EC0D3" w14:textId="272045EB" w:rsidTr="00EB263B">
        <w:trPr>
          <w:trHeight w:val="424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47810" w14:textId="602D2525" w:rsidR="00EB263B" w:rsidRPr="0083396B" w:rsidRDefault="00EB263B" w:rsidP="000519CC">
            <w:pPr>
              <w:ind w:left="168"/>
              <w:rPr>
                <w:rFonts w:cstheme="minorHAnsi"/>
                <w:szCs w:val="22"/>
              </w:rPr>
            </w:pPr>
            <w:r w:rsidRPr="0083396B">
              <w:rPr>
                <w:szCs w:val="22"/>
              </w:rPr>
              <w:br w:type="page"/>
              <w:t>D</w:t>
            </w:r>
            <w:r w:rsidRPr="0083396B">
              <w:rPr>
                <w:rFonts w:cstheme="minorHAnsi"/>
                <w:szCs w:val="22"/>
              </w:rPr>
              <w:t>egradation of aging infrastructure that diverts, stores, treats and conveys water.</w:t>
            </w:r>
          </w:p>
          <w:p w14:paraId="78AEF013" w14:textId="77777777" w:rsidR="00EB263B" w:rsidRPr="0083396B" w:rsidRDefault="00EB263B" w:rsidP="000519CC">
            <w:pPr>
              <w:ind w:left="168"/>
              <w:rPr>
                <w:rFonts w:cstheme="minorHAnsi"/>
                <w:szCs w:val="22"/>
              </w:rPr>
            </w:pPr>
          </w:p>
          <w:p w14:paraId="163D0E63" w14:textId="26BF45D4" w:rsidR="00EB263B" w:rsidRPr="0083396B" w:rsidRDefault="00EB263B" w:rsidP="000519CC">
            <w:pPr>
              <w:ind w:left="167" w:right="180"/>
              <w:textAlignment w:val="baseline"/>
              <w:rPr>
                <w:szCs w:val="22"/>
              </w:rPr>
            </w:pPr>
            <w:r w:rsidRPr="0083396B">
              <w:rPr>
                <w:rFonts w:cstheme="minorHAnsi"/>
                <w:szCs w:val="22"/>
              </w:rPr>
              <w:t>Rural residences and agricultural operations often have undocumented, old, inefficient infrastructure that fails to meet current standards.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3E7" w14:textId="051E5E91" w:rsidR="00EB263B" w:rsidRPr="0083396B" w:rsidRDefault="00EB263B" w:rsidP="000519CC">
            <w:pPr>
              <w:ind w:left="168"/>
              <w:rPr>
                <w:rFonts w:cstheme="minorHAnsi"/>
                <w:color w:val="000000"/>
                <w:szCs w:val="22"/>
              </w:rPr>
            </w:pPr>
            <w:r w:rsidRPr="0083396B">
              <w:rPr>
                <w:rFonts w:cstheme="minorHAnsi"/>
                <w:color w:val="000000"/>
                <w:szCs w:val="22"/>
              </w:rPr>
              <w:t>A. Create more resilient infrastructure.</w:t>
            </w:r>
          </w:p>
          <w:p w14:paraId="4D01D8DE" w14:textId="77777777" w:rsidR="00EB263B" w:rsidRPr="0083396B" w:rsidRDefault="00EB263B" w:rsidP="000519CC">
            <w:pPr>
              <w:ind w:left="528"/>
              <w:rPr>
                <w:rFonts w:cstheme="minorHAnsi"/>
                <w:color w:val="000000"/>
                <w:szCs w:val="22"/>
              </w:rPr>
            </w:pPr>
          </w:p>
          <w:p w14:paraId="5AE9918A" w14:textId="07FA418E" w:rsidR="00EB263B" w:rsidRPr="0083396B" w:rsidRDefault="00EB263B" w:rsidP="000519CC">
            <w:pPr>
              <w:ind w:left="168"/>
              <w:rPr>
                <w:rFonts w:cstheme="minorHAnsi"/>
                <w:color w:val="000000"/>
                <w:szCs w:val="22"/>
              </w:rPr>
            </w:pPr>
            <w:r w:rsidRPr="0083396B">
              <w:rPr>
                <w:rFonts w:cstheme="minorHAnsi"/>
                <w:color w:val="000000"/>
                <w:szCs w:val="22"/>
              </w:rPr>
              <w:t>B. Replace aging infrastructure.</w:t>
            </w:r>
          </w:p>
          <w:p w14:paraId="4D81539E" w14:textId="77777777" w:rsidR="00EB263B" w:rsidRPr="0083396B" w:rsidRDefault="00EB263B" w:rsidP="000519CC">
            <w:pPr>
              <w:ind w:left="528"/>
              <w:rPr>
                <w:rFonts w:cstheme="minorHAnsi"/>
                <w:color w:val="000000"/>
                <w:szCs w:val="22"/>
              </w:rPr>
            </w:pPr>
          </w:p>
          <w:p w14:paraId="3F5DADAD" w14:textId="77777777" w:rsidR="00EB263B" w:rsidRPr="0083396B" w:rsidRDefault="00EB263B" w:rsidP="000519CC">
            <w:pPr>
              <w:ind w:left="170"/>
              <w:rPr>
                <w:color w:val="000000"/>
                <w:szCs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4043" w14:textId="1D7E8D71" w:rsidR="00EB263B" w:rsidRPr="000B2927" w:rsidRDefault="00EB263B" w:rsidP="009D7366">
            <w:pPr>
              <w:ind w:right="70"/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0B2927">
              <w:rPr>
                <w:rFonts w:cstheme="minorHAnsi"/>
                <w:b/>
                <w:bCs/>
                <w:color w:val="000000" w:themeColor="text1"/>
              </w:rPr>
              <w:t>Self-supplied water users</w:t>
            </w:r>
          </w:p>
          <w:p w14:paraId="07DCAB28" w14:textId="0B2CC9D3" w:rsidR="00EB263B" w:rsidRPr="000B2927" w:rsidRDefault="00EB263B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 w:cstheme="minorHAnsi"/>
                <w:color w:val="000000" w:themeColor="text1"/>
              </w:rPr>
            </w:pPr>
            <w:r w:rsidRPr="00EB263B">
              <w:rPr>
                <w:rFonts w:ascii="PT Sans" w:hAnsi="PT Sans" w:cstheme="minorHAnsi"/>
                <w:color w:val="000000" w:themeColor="text1"/>
              </w:rPr>
              <w:t>Recommend well water reporting.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182EA" w14:textId="47B59BBF" w:rsidR="00EB263B" w:rsidRPr="00EB263B" w:rsidRDefault="00EB263B" w:rsidP="00EB263B">
            <w:pPr>
              <w:ind w:right="70"/>
              <w:contextualSpacing/>
              <w:jc w:val="center"/>
              <w:rPr>
                <w:rFonts w:cstheme="minorHAnsi"/>
                <w:szCs w:val="22"/>
              </w:rPr>
            </w:pPr>
            <w:r w:rsidRPr="00EB263B">
              <w:rPr>
                <w:rFonts w:cstheme="minorHAnsi"/>
                <w:szCs w:val="22"/>
              </w:rPr>
              <w:t>3</w:t>
            </w:r>
          </w:p>
        </w:tc>
      </w:tr>
      <w:tr w:rsidR="00EB263B" w:rsidRPr="0083396B" w14:paraId="4B734A7A" w14:textId="77777777" w:rsidTr="00EB263B">
        <w:trPr>
          <w:trHeight w:val="656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C4C2E" w14:textId="77777777" w:rsidR="00EB263B" w:rsidRPr="0083396B" w:rsidRDefault="00EB263B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34845" w14:textId="77777777" w:rsidR="00EB263B" w:rsidRPr="0083396B" w:rsidRDefault="00EB263B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4A2E" w14:textId="4A9205D9" w:rsidR="00EB263B" w:rsidRPr="004C0F67" w:rsidRDefault="00EB263B" w:rsidP="004C0F67">
            <w:pPr>
              <w:ind w:right="168"/>
              <w:contextualSpacing/>
              <w:textAlignment w:val="baseline"/>
              <w:rPr>
                <w:rFonts w:eastAsia="Abadi MT Condensed Light" w:cstheme="minorHAnsi"/>
                <w:b/>
                <w:bCs/>
                <w:color w:val="000000" w:themeColor="text1"/>
              </w:rPr>
            </w:pPr>
            <w:r w:rsidRPr="004C0F67">
              <w:rPr>
                <w:rFonts w:cstheme="minorHAnsi"/>
                <w:b/>
                <w:bCs/>
                <w:color w:val="000000" w:themeColor="text1"/>
              </w:rPr>
              <w:t>Water suppliers (Municipal, special districts, and private suppliers)</w:t>
            </w:r>
          </w:p>
          <w:p w14:paraId="18384474" w14:textId="57A38948" w:rsidR="00EB263B" w:rsidRPr="0083396B" w:rsidRDefault="00EB263B" w:rsidP="00F82EE6">
            <w:pPr>
              <w:pStyle w:val="ListParagraph"/>
              <w:numPr>
                <w:ilvl w:val="0"/>
                <w:numId w:val="13"/>
              </w:numPr>
              <w:ind w:right="168"/>
              <w:contextualSpacing/>
              <w:textAlignment w:val="baseline"/>
              <w:rPr>
                <w:rFonts w:ascii="PT Sans" w:eastAsia="Abadi MT Condensed Light" w:hAnsi="PT Sans" w:cstheme="minorHAnsi"/>
                <w:color w:val="000000" w:themeColor="text1"/>
              </w:rPr>
            </w:pPr>
            <w:r w:rsidRPr="00EB263B">
              <w:rPr>
                <w:rFonts w:ascii="PT Sans" w:eastAsia="Abadi MT Condensed Light" w:hAnsi="PT Sans" w:cstheme="minorHAnsi"/>
                <w:color w:val="000000" w:themeColor="text1"/>
              </w:rPr>
              <w:t>Create a management structure that incorporates fees, grants and incentives to fund infrastructure updates over time.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D142" w14:textId="17F55593" w:rsidR="00EB263B" w:rsidRPr="0083396B" w:rsidRDefault="00EB263B" w:rsidP="00EB263B">
            <w:pPr>
              <w:ind w:right="168"/>
              <w:contextualSpacing/>
              <w:jc w:val="center"/>
              <w:textAlignment w:val="baseline"/>
              <w:rPr>
                <w:rFonts w:eastAsia="Times New Roman" w:cstheme="minorHAnsi"/>
                <w:color w:val="000000" w:themeColor="text1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Cs w:val="22"/>
              </w:rPr>
              <w:t>2</w:t>
            </w:r>
          </w:p>
        </w:tc>
      </w:tr>
      <w:tr w:rsidR="00EB263B" w:rsidRPr="0083396B" w14:paraId="075F9970" w14:textId="77777777" w:rsidTr="00EB263B">
        <w:trPr>
          <w:trHeight w:val="935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45809" w14:textId="77777777" w:rsidR="00EB263B" w:rsidRPr="0083396B" w:rsidRDefault="00EB263B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2117C" w14:textId="77777777" w:rsidR="00EB263B" w:rsidRPr="0083396B" w:rsidRDefault="00EB263B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8F12" w14:textId="45C181E0" w:rsidR="00EB263B" w:rsidRPr="004C0F67" w:rsidRDefault="00EB263B" w:rsidP="00F82EE6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70AD47" w:themeColor="accent6"/>
              </w:rPr>
            </w:pPr>
            <w:r w:rsidRPr="00EB263B">
              <w:rPr>
                <w:rFonts w:ascii="PT Sans" w:hAnsi="PT Sans"/>
                <w:color w:val="000000" w:themeColor="text1"/>
              </w:rPr>
              <w:t>Recommend that any major infrastructure repair/replacement projects as well repairs for smaller-sized water providers be included in and approved as part of a Lincoln County regional water supply system plan and funds secured through the overall plan funding.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B40" w14:textId="39E09A01" w:rsidR="00EB263B" w:rsidRPr="0083396B" w:rsidRDefault="00EB263B" w:rsidP="00EB263B">
            <w:pPr>
              <w:ind w:right="168"/>
              <w:contextualSpacing/>
              <w:jc w:val="center"/>
              <w:textAlignment w:val="baseline"/>
              <w:rPr>
                <w:rFonts w:eastAsia="Times New Roman" w:cstheme="minorHAnsi"/>
                <w:color w:val="000000" w:themeColor="text1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Cs w:val="22"/>
              </w:rPr>
              <w:t>2</w:t>
            </w:r>
          </w:p>
        </w:tc>
      </w:tr>
      <w:tr w:rsidR="00BD2E62" w:rsidRPr="0083396B" w14:paraId="69C3CEE6" w14:textId="77777777" w:rsidTr="00743BB0">
        <w:trPr>
          <w:trHeight w:val="935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90F44" w14:textId="496BFF5A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  <w:r w:rsidRPr="000B2927">
              <w:rPr>
                <w:rFonts w:cstheme="minorHAnsi"/>
                <w:color w:val="000000" w:themeColor="text1"/>
                <w:szCs w:val="22"/>
              </w:rPr>
              <w:t>Lack of adequate workforce of skilled water technicians to maintain present and future water supply systems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8749" w14:textId="15B60AD3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  <w:r w:rsidRPr="000B2927">
              <w:rPr>
                <w:rFonts w:cstheme="minorHAnsi"/>
                <w:color w:val="000000" w:themeColor="text1"/>
              </w:rPr>
              <w:t>C. Support training and professional development to ensure the availability of skilled water technicians.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E5B" w14:textId="1CCAC14D" w:rsidR="00BD2E62" w:rsidRPr="000B2927" w:rsidRDefault="00BD2E62" w:rsidP="00F82EE6">
            <w:pPr>
              <w:pStyle w:val="ListParagraph"/>
              <w:numPr>
                <w:ilvl w:val="0"/>
                <w:numId w:val="13"/>
              </w:numPr>
              <w:ind w:right="168"/>
              <w:contextualSpacing/>
              <w:textAlignment w:val="baseline"/>
              <w:rPr>
                <w:rFonts w:ascii="PT Sans" w:eastAsia="Times New Roman" w:hAnsi="PT Sans" w:cstheme="minorHAnsi"/>
                <w:color w:val="000000" w:themeColor="text1"/>
              </w:rPr>
            </w:pPr>
            <w:r w:rsidRPr="00BD2E62">
              <w:rPr>
                <w:rFonts w:ascii="PT Sans" w:hAnsi="PT Sans"/>
                <w:color w:val="000000" w:themeColor="text1"/>
              </w:rPr>
              <w:t>Address continual turnover of municipal staff that contributes to scheduled maintenance delays.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3CB" w14:textId="190EA545" w:rsidR="00BD2E62" w:rsidRPr="0083396B" w:rsidRDefault="00BD2E62" w:rsidP="00EB263B">
            <w:pPr>
              <w:ind w:right="168"/>
              <w:contextualSpacing/>
              <w:jc w:val="center"/>
              <w:textAlignment w:val="baseline"/>
              <w:rPr>
                <w:rFonts w:eastAsia="Times New Roman" w:cstheme="minorHAnsi"/>
                <w:color w:val="000000" w:themeColor="text1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Cs w:val="22"/>
              </w:rPr>
              <w:t>2</w:t>
            </w:r>
          </w:p>
        </w:tc>
      </w:tr>
      <w:tr w:rsidR="00BD2E62" w:rsidRPr="0083396B" w14:paraId="01025D6C" w14:textId="77777777" w:rsidTr="00743BB0">
        <w:trPr>
          <w:trHeight w:val="647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42AAE" w14:textId="77777777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6289C" w14:textId="77777777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285" w14:textId="751528FC" w:rsidR="00BD2E62" w:rsidRPr="000B2927" w:rsidRDefault="00BD2E62" w:rsidP="00F82EE6">
            <w:pPr>
              <w:pStyle w:val="ListParagraph"/>
              <w:numPr>
                <w:ilvl w:val="0"/>
                <w:numId w:val="13"/>
              </w:numPr>
              <w:ind w:right="168"/>
              <w:contextualSpacing/>
              <w:textAlignment w:val="baseline"/>
              <w:rPr>
                <w:rFonts w:ascii="PT Sans" w:hAnsi="PT Sans"/>
                <w:color w:val="000000" w:themeColor="text1"/>
              </w:rPr>
            </w:pPr>
            <w:r w:rsidRPr="00BD2E62">
              <w:rPr>
                <w:rFonts w:ascii="PT Sans" w:hAnsi="PT Sans"/>
                <w:color w:val="000000" w:themeColor="text1"/>
              </w:rPr>
              <w:t>Advocate for the creation/development of local community college and other local/high school/community programs to provide technical skills for water technicians.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47B" w14:textId="61E70A4D" w:rsidR="00BD2E62" w:rsidRPr="0083396B" w:rsidRDefault="00BD2E62" w:rsidP="00EB263B">
            <w:pPr>
              <w:ind w:right="168"/>
              <w:contextualSpacing/>
              <w:jc w:val="center"/>
              <w:textAlignment w:val="baseline"/>
              <w:rPr>
                <w:rFonts w:eastAsia="Times New Roman" w:cstheme="minorHAnsi"/>
                <w:color w:val="000000" w:themeColor="text1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Cs w:val="22"/>
              </w:rPr>
              <w:t>2</w:t>
            </w:r>
          </w:p>
        </w:tc>
      </w:tr>
      <w:tr w:rsidR="00BD2E62" w:rsidRPr="0083396B" w14:paraId="69F1DC03" w14:textId="77777777" w:rsidTr="00743BB0">
        <w:trPr>
          <w:trHeight w:val="503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94053" w14:textId="77777777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5A112" w14:textId="77777777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FF1E" w14:textId="7D638DA2" w:rsidR="00BD2E62" w:rsidRPr="000B2927" w:rsidRDefault="00BD2E62" w:rsidP="00F82EE6">
            <w:pPr>
              <w:pStyle w:val="ListParagraph"/>
              <w:numPr>
                <w:ilvl w:val="0"/>
                <w:numId w:val="13"/>
              </w:numPr>
              <w:ind w:right="168"/>
              <w:contextualSpacing/>
              <w:textAlignment w:val="baseline"/>
              <w:rPr>
                <w:rFonts w:ascii="PT Sans" w:hAnsi="PT Sans"/>
                <w:color w:val="000000" w:themeColor="text1"/>
              </w:rPr>
            </w:pPr>
            <w:r w:rsidRPr="00BD2E62">
              <w:rPr>
                <w:rFonts w:ascii="PT Sans" w:hAnsi="PT Sans"/>
                <w:color w:val="000000" w:themeColor="text1"/>
              </w:rPr>
              <w:t>Provide outreach and education to smaller water providers and their boards re: resources available to support them.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1A1" w14:textId="77831BB0" w:rsidR="00BD2E62" w:rsidRPr="0083396B" w:rsidRDefault="00BD2E62" w:rsidP="00EB263B">
            <w:pPr>
              <w:ind w:right="168"/>
              <w:contextualSpacing/>
              <w:jc w:val="center"/>
              <w:textAlignment w:val="baseline"/>
              <w:rPr>
                <w:rFonts w:eastAsia="Times New Roman" w:cstheme="minorHAnsi"/>
                <w:color w:val="000000" w:themeColor="text1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Cs w:val="22"/>
              </w:rPr>
              <w:t>2</w:t>
            </w:r>
          </w:p>
        </w:tc>
      </w:tr>
      <w:tr w:rsidR="00BD2E62" w:rsidRPr="0083396B" w14:paraId="726A05DB" w14:textId="77777777" w:rsidTr="00743BB0">
        <w:trPr>
          <w:trHeight w:val="548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83D" w14:textId="77777777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B70E" w14:textId="77777777" w:rsidR="00BD2E62" w:rsidRPr="000B2927" w:rsidRDefault="00BD2E62" w:rsidP="000519CC">
            <w:pPr>
              <w:ind w:left="168"/>
              <w:rPr>
                <w:rFonts w:cstheme="minorHAnsi"/>
                <w:color w:val="000000" w:themeColor="text1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6516" w14:textId="1F4C6561" w:rsidR="00BD2E62" w:rsidRPr="000B2927" w:rsidRDefault="00BD2E62" w:rsidP="00F82EE6">
            <w:pPr>
              <w:pStyle w:val="ListParagraph"/>
              <w:numPr>
                <w:ilvl w:val="0"/>
                <w:numId w:val="13"/>
              </w:numPr>
              <w:ind w:right="168"/>
              <w:contextualSpacing/>
              <w:textAlignment w:val="baseline"/>
              <w:rPr>
                <w:rFonts w:ascii="PT Sans" w:hAnsi="PT Sans"/>
                <w:color w:val="000000" w:themeColor="text1"/>
              </w:rPr>
            </w:pPr>
            <w:r w:rsidRPr="00BD2E62">
              <w:rPr>
                <w:rFonts w:ascii="PT Sans" w:hAnsi="PT Sans"/>
                <w:color w:val="000000" w:themeColor="text1"/>
              </w:rPr>
              <w:t>Advocate for the expansion the certification process at the state level such that it allows certification from those in addition to those actively working in a distribution</w:t>
            </w:r>
            <w:r>
              <w:rPr>
                <w:rFonts w:ascii="PT Sans" w:hAnsi="PT Sans"/>
                <w:color w:val="000000" w:themeColor="text1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E07" w14:textId="7BCA2878" w:rsidR="00BD2E62" w:rsidRPr="0083396B" w:rsidRDefault="00BD2E62" w:rsidP="00EB263B">
            <w:pPr>
              <w:ind w:right="168"/>
              <w:contextualSpacing/>
              <w:jc w:val="center"/>
              <w:textAlignment w:val="baseline"/>
              <w:rPr>
                <w:rFonts w:eastAsia="Times New Roman" w:cstheme="minorHAnsi"/>
                <w:color w:val="000000" w:themeColor="text1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Cs w:val="22"/>
              </w:rPr>
              <w:t>3</w:t>
            </w:r>
          </w:p>
        </w:tc>
      </w:tr>
      <w:tr w:rsidR="00EB263B" w:rsidRPr="0083396B" w14:paraId="1EA04E5C" w14:textId="0899543A" w:rsidTr="00EB263B">
        <w:trPr>
          <w:trHeight w:val="93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BD89" w14:textId="77777777" w:rsidR="00EB263B" w:rsidRPr="0083396B" w:rsidRDefault="00EB263B" w:rsidP="000519CC">
            <w:pPr>
              <w:ind w:left="168"/>
              <w:rPr>
                <w:rFonts w:cstheme="minorHAnsi"/>
                <w:color w:val="000000" w:themeColor="text1"/>
                <w:szCs w:val="22"/>
              </w:rPr>
            </w:pPr>
            <w:r w:rsidRPr="0083396B">
              <w:rPr>
                <w:rFonts w:cstheme="minorHAnsi"/>
                <w:color w:val="000000" w:themeColor="text1"/>
                <w:szCs w:val="22"/>
              </w:rPr>
              <w:t>Lack of identified additional and alternative sources of water.</w:t>
            </w:r>
          </w:p>
          <w:p w14:paraId="5B09A8D5" w14:textId="77777777" w:rsidR="00EB263B" w:rsidRPr="0083396B" w:rsidRDefault="00EB263B" w:rsidP="000519CC">
            <w:pPr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DDA1" w14:textId="3153BBDD" w:rsidR="00EB263B" w:rsidRPr="0083396B" w:rsidRDefault="00EB263B" w:rsidP="000519CC">
            <w:pPr>
              <w:ind w:left="168"/>
              <w:rPr>
                <w:rFonts w:cstheme="minorHAnsi"/>
                <w:color w:val="FF0000"/>
                <w:szCs w:val="22"/>
              </w:rPr>
            </w:pPr>
            <w:r w:rsidRPr="0083396B">
              <w:rPr>
                <w:rFonts w:cstheme="minorHAnsi"/>
                <w:color w:val="000000" w:themeColor="text1"/>
                <w:szCs w:val="22"/>
              </w:rPr>
              <w:t>D. Identify additional and alternative sources of water for the Mid-Coast region of Oregon.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9F3B" w14:textId="4E5D78F3" w:rsidR="00EB263B" w:rsidRPr="0083396B" w:rsidRDefault="00BD2E62" w:rsidP="00F82EE6">
            <w:pPr>
              <w:pStyle w:val="ListParagraph"/>
              <w:numPr>
                <w:ilvl w:val="0"/>
                <w:numId w:val="13"/>
              </w:numPr>
              <w:ind w:right="168"/>
              <w:contextualSpacing/>
              <w:textAlignment w:val="baseline"/>
              <w:rPr>
                <w:rFonts w:ascii="PT Sans" w:eastAsia="Times New Roman" w:hAnsi="PT Sans" w:cstheme="minorHAnsi"/>
                <w:color w:val="000000" w:themeColor="text1"/>
              </w:rPr>
            </w:pPr>
            <w:r w:rsidRPr="00BD2E62">
              <w:rPr>
                <w:rFonts w:ascii="PT Sans" w:eastAsia="Times New Roman" w:hAnsi="PT Sans" w:cstheme="minorHAnsi"/>
                <w:color w:val="000000" w:themeColor="text1"/>
              </w:rPr>
              <w:t>Use OSU Engineering and research on desalinization, e.g., solar and/or wave energy, to seek alternative water sources to conserve streams with anadromous fish runs.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762" w14:textId="697C5CCD" w:rsidR="00EB263B" w:rsidRPr="0083396B" w:rsidRDefault="00BD2E62" w:rsidP="00EB263B">
            <w:pPr>
              <w:ind w:right="168"/>
              <w:contextualSpacing/>
              <w:jc w:val="center"/>
              <w:textAlignment w:val="baseline"/>
              <w:rPr>
                <w:rFonts w:eastAsia="Times New Roman" w:cstheme="minorHAnsi"/>
                <w:color w:val="000000" w:themeColor="text1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Cs w:val="22"/>
              </w:rPr>
              <w:t>2</w:t>
            </w:r>
          </w:p>
        </w:tc>
      </w:tr>
    </w:tbl>
    <w:p w14:paraId="580301E9" w14:textId="2E4B7F59" w:rsidR="00796EFE" w:rsidRPr="0083396B" w:rsidRDefault="00796EFE" w:rsidP="000519CC">
      <w:pPr>
        <w:rPr>
          <w:szCs w:val="22"/>
        </w:rPr>
      </w:pPr>
    </w:p>
    <w:tbl>
      <w:tblPr>
        <w:tblW w:w="1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2790"/>
        <w:gridCol w:w="11160"/>
        <w:gridCol w:w="1260"/>
      </w:tblGrid>
      <w:tr w:rsidR="00BD2E62" w:rsidRPr="0083396B" w14:paraId="4F7293BF" w14:textId="77777777" w:rsidTr="006A2B73">
        <w:trPr>
          <w:trHeight w:val="89"/>
          <w:tblHeader/>
        </w:trPr>
        <w:tc>
          <w:tcPr>
            <w:tcW w:w="18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2602AB4E" w14:textId="69DC62DF" w:rsidR="00BD2E62" w:rsidRDefault="00BD2E62" w:rsidP="00531F3F">
            <w:pPr>
              <w:ind w:right="-60"/>
              <w:jc w:val="center"/>
              <w:textAlignment w:val="baseline"/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Ecosystem Protection and Enhancement</w:t>
            </w:r>
          </w:p>
        </w:tc>
      </w:tr>
      <w:tr w:rsidR="00BD2E62" w:rsidRPr="0083396B" w14:paraId="36FF7310" w14:textId="7783D29B" w:rsidTr="00BD2E62">
        <w:trPr>
          <w:trHeight w:val="89"/>
          <w:tblHeader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17609AE9" w14:textId="0B74CD4E" w:rsidR="00BD2E62" w:rsidRPr="0083396B" w:rsidRDefault="00BD2E62" w:rsidP="00531F3F">
            <w:pPr>
              <w:ind w:left="167"/>
              <w:jc w:val="center"/>
              <w:textAlignment w:val="baseline"/>
              <w:rPr>
                <w:rFonts w:cstheme="minorHAnsi"/>
                <w:b/>
                <w:bCs/>
                <w:szCs w:val="22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States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7023A433" w14:textId="4103EF80" w:rsidR="00BD2E62" w:rsidRPr="0083396B" w:rsidRDefault="00BD2E62" w:rsidP="00531F3F">
            <w:pPr>
              <w:ind w:left="168" w:right="167"/>
              <w:jc w:val="center"/>
              <w:textAlignment w:val="baseline"/>
              <w:rPr>
                <w:rFonts w:cstheme="minorHAnsi"/>
                <w:b/>
                <w:bCs/>
                <w:szCs w:val="22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Objectives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225F2447" w14:textId="793A6403" w:rsidR="00BD2E62" w:rsidRPr="0083396B" w:rsidRDefault="00BD2E62" w:rsidP="00531F3F">
            <w:pPr>
              <w:ind w:right="-60"/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szCs w:val="22"/>
                <w:lang w:eastAsia="en-GB"/>
              </w:rPr>
            </w:pPr>
            <w:r w:rsidRPr="0083396B">
              <w:rPr>
                <w:b/>
                <w:bCs/>
                <w:szCs w:val="22"/>
                <w:lang w:eastAsia="en-GB"/>
              </w:rPr>
              <w:t>Actions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49B5440D" w14:textId="4A989CD1" w:rsidR="00BD2E62" w:rsidRPr="0083396B" w:rsidRDefault="00BD2E62" w:rsidP="00531F3F">
            <w:pPr>
              <w:ind w:right="-60"/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Ranking</w:t>
            </w:r>
          </w:p>
        </w:tc>
      </w:tr>
      <w:tr w:rsidR="00BD2E62" w:rsidRPr="0083396B" w14:paraId="557B53F6" w14:textId="2ADD5C01" w:rsidTr="00BD2E62">
        <w:trPr>
          <w:trHeight w:val="60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17F9B" w14:textId="77777777" w:rsidR="00BD2E62" w:rsidRPr="0083396B" w:rsidRDefault="00BD2E62" w:rsidP="000519CC">
            <w:pPr>
              <w:ind w:left="169" w:right="172"/>
              <w:rPr>
                <w:rFonts w:cs="Arial"/>
                <w:szCs w:val="22"/>
              </w:rPr>
            </w:pPr>
            <w:r w:rsidRPr="0083396B">
              <w:rPr>
                <w:rFonts w:cs="Arial"/>
                <w:szCs w:val="22"/>
              </w:rPr>
              <w:t>Reduced health of watersheds and degraded riparian areas.</w:t>
            </w:r>
          </w:p>
          <w:p w14:paraId="4259265D" w14:textId="77777777" w:rsidR="00BD2E62" w:rsidRPr="0083396B" w:rsidRDefault="00BD2E62" w:rsidP="000519CC">
            <w:pPr>
              <w:ind w:left="169" w:right="172"/>
              <w:rPr>
                <w:rFonts w:cs="Arial"/>
                <w:szCs w:val="22"/>
              </w:rPr>
            </w:pPr>
          </w:p>
          <w:p w14:paraId="71219B71" w14:textId="77777777" w:rsidR="00BD2E62" w:rsidRPr="0083396B" w:rsidRDefault="00BD2E62" w:rsidP="000519CC">
            <w:pPr>
              <w:ind w:left="169" w:right="172"/>
              <w:textAlignment w:val="baseline"/>
              <w:rPr>
                <w:rFonts w:cs="Arial"/>
                <w:szCs w:val="22"/>
              </w:rPr>
            </w:pPr>
            <w:r w:rsidRPr="0083396B">
              <w:rPr>
                <w:rFonts w:cs="Arial"/>
                <w:szCs w:val="22"/>
              </w:rPr>
              <w:t>Insufficient habitat to facilitate recovery of key native fish species.</w:t>
            </w:r>
          </w:p>
          <w:p w14:paraId="31554034" w14:textId="77777777" w:rsidR="00BD2E62" w:rsidRPr="0083396B" w:rsidRDefault="00BD2E62" w:rsidP="000519CC">
            <w:pPr>
              <w:ind w:left="169" w:right="172"/>
              <w:textAlignment w:val="baseline"/>
              <w:rPr>
                <w:rFonts w:cs="Arial"/>
                <w:szCs w:val="22"/>
              </w:rPr>
            </w:pPr>
          </w:p>
          <w:p w14:paraId="7F7B2EDE" w14:textId="687958E1" w:rsidR="00BD2E62" w:rsidRPr="00BD2E62" w:rsidRDefault="00BD2E62" w:rsidP="00BD2E62">
            <w:pPr>
              <w:ind w:left="169" w:right="172"/>
              <w:textAlignment w:val="baseline"/>
              <w:rPr>
                <w:rFonts w:eastAsia="Times New Roman" w:cs="Arial"/>
                <w:szCs w:val="22"/>
                <w:lang w:eastAsia="en-GB"/>
              </w:rPr>
            </w:pPr>
            <w:r w:rsidRPr="0083396B">
              <w:rPr>
                <w:rFonts w:eastAsia="Times New Roman" w:cs="Arial"/>
                <w:szCs w:val="22"/>
                <w:lang w:eastAsia="en-GB"/>
              </w:rPr>
              <w:t xml:space="preserve">Multiple river and stream segments consistently do not </w:t>
            </w:r>
            <w:r w:rsidRPr="0083396B">
              <w:rPr>
                <w:rFonts w:eastAsia="Times New Roman" w:cs="Arial"/>
                <w:szCs w:val="22"/>
                <w:lang w:eastAsia="en-GB"/>
              </w:rPr>
              <w:lastRenderedPageBreak/>
              <w:t>meet Oregon and federal water quality standards.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CA09" w14:textId="43814C6C" w:rsidR="00BD2E62" w:rsidRPr="00BD2E62" w:rsidRDefault="00BD2E62" w:rsidP="000519CC">
            <w:pPr>
              <w:tabs>
                <w:tab w:val="num" w:pos="435"/>
              </w:tabs>
              <w:ind w:left="170" w:right="172"/>
              <w:rPr>
                <w:rFonts w:cs="Arial"/>
                <w:color w:val="000000"/>
                <w:szCs w:val="22"/>
              </w:rPr>
            </w:pPr>
            <w:r w:rsidRPr="00BD2E62">
              <w:rPr>
                <w:rFonts w:cs="Arial"/>
                <w:color w:val="000000"/>
                <w:szCs w:val="22"/>
              </w:rPr>
              <w:lastRenderedPageBreak/>
              <w:t xml:space="preserve">A. Restore watershed ecological function (ridgetop to river approach) </w:t>
            </w:r>
          </w:p>
          <w:p w14:paraId="33C1EA5E" w14:textId="2CCAD34B" w:rsidR="00BD2E62" w:rsidRPr="00BD2E62" w:rsidRDefault="00BD2E62" w:rsidP="000519CC">
            <w:pPr>
              <w:pStyle w:val="ListParagraph"/>
              <w:ind w:left="359" w:right="172"/>
              <w:contextualSpacing/>
              <w:rPr>
                <w:rFonts w:ascii="PT Sans" w:hAnsi="PT Sans" w:cs="Arial"/>
                <w:color w:val="000000" w:themeColor="text1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EB65" w14:textId="58C6B46A" w:rsidR="00BD2E62" w:rsidRPr="00BD2E62" w:rsidRDefault="00BD2E62" w:rsidP="00BD2E62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 w:cs="Arial"/>
                <w:color w:val="000000" w:themeColor="text1"/>
              </w:rPr>
            </w:pPr>
            <w:r w:rsidRPr="00BD2E62">
              <w:rPr>
                <w:rFonts w:ascii="PT Sans" w:hAnsi="PT Sans" w:cs="Arial"/>
                <w:color w:val="000000" w:themeColor="text1"/>
              </w:rPr>
              <w:t>Support land management and development practices that reduce hazard-related impacts and protect and restore water quality.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D0735" w14:textId="12539BDD" w:rsidR="00BD2E62" w:rsidRPr="0083396B" w:rsidRDefault="00BD2E62" w:rsidP="00BD2E62">
            <w:pPr>
              <w:ind w:right="70"/>
              <w:contextualSpacing/>
              <w:jc w:val="center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</w:tr>
      <w:tr w:rsidR="00BD2E62" w:rsidRPr="0083396B" w14:paraId="3629BE58" w14:textId="1184A6BC" w:rsidTr="00BD2E62">
        <w:trPr>
          <w:trHeight w:val="287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C9D16" w14:textId="1582FE02" w:rsidR="00BD2E62" w:rsidRPr="0083396B" w:rsidRDefault="00BD2E62" w:rsidP="000519CC">
            <w:pPr>
              <w:ind w:left="169" w:right="172"/>
              <w:rPr>
                <w:rFonts w:cs="Arial"/>
                <w:szCs w:val="22"/>
              </w:rPr>
            </w:pPr>
            <w:r w:rsidRPr="0083396B">
              <w:rPr>
                <w:rFonts w:cs="Arial"/>
                <w:szCs w:val="22"/>
              </w:rPr>
              <w:t>Inadequate water availability to meet instream and out-of-stream uses (“Balance in the Basin”).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30FE2" w14:textId="7A31A6F3" w:rsidR="00BD2E62" w:rsidRPr="0083396B" w:rsidRDefault="00BD2E62" w:rsidP="000519CC">
            <w:pPr>
              <w:tabs>
                <w:tab w:val="num" w:pos="435"/>
              </w:tabs>
              <w:ind w:left="170" w:right="172"/>
              <w:rPr>
                <w:rFonts w:cs="Arial"/>
                <w:color w:val="000000"/>
                <w:szCs w:val="22"/>
              </w:rPr>
            </w:pPr>
            <w:r w:rsidRPr="0083396B">
              <w:rPr>
                <w:rFonts w:cs="Arial"/>
                <w:color w:val="000000"/>
                <w:szCs w:val="22"/>
              </w:rPr>
              <w:t>B. Identify, meet, protect, and restore peak and ecological flows.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877" w14:textId="797B1EB7" w:rsidR="00BD2E62" w:rsidRPr="00631282" w:rsidRDefault="00BD2E62" w:rsidP="00BD2E62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 w:cs="Arial"/>
                <w:color w:val="000000" w:themeColor="text1"/>
              </w:rPr>
            </w:pPr>
            <w:r w:rsidRPr="00631282">
              <w:rPr>
                <w:rFonts w:ascii="PT Sans" w:hAnsi="PT Sans" w:cs="Arial"/>
                <w:color w:val="000000" w:themeColor="text1"/>
              </w:rPr>
              <w:t>Expand tracking and sharing of water use information (measure and report) within the Mid-Coast (all users).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EAB" w14:textId="38ACF02D" w:rsidR="00BD2E62" w:rsidRPr="0083396B" w:rsidRDefault="00BD2E62" w:rsidP="00BD2E62">
            <w:pPr>
              <w:ind w:left="178" w:right="70"/>
              <w:contextualSpacing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BD2E62" w:rsidRPr="0083396B" w14:paraId="0C6D75BD" w14:textId="77777777" w:rsidTr="00BD2E62">
        <w:trPr>
          <w:trHeight w:val="287"/>
        </w:trPr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BE8DD" w14:textId="77777777" w:rsidR="00BD2E62" w:rsidRPr="0083396B" w:rsidRDefault="00BD2E62" w:rsidP="000519CC">
            <w:pPr>
              <w:ind w:left="169" w:right="172"/>
              <w:rPr>
                <w:rFonts w:cs="Arial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170E7" w14:textId="77777777" w:rsidR="00BD2E62" w:rsidRPr="0083396B" w:rsidRDefault="00BD2E62" w:rsidP="000519CC">
            <w:pPr>
              <w:tabs>
                <w:tab w:val="num" w:pos="435"/>
              </w:tabs>
              <w:ind w:left="170" w:right="172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2941" w14:textId="58AEF0FC" w:rsidR="00BD2E62" w:rsidRPr="000B2927" w:rsidRDefault="00BD2E62" w:rsidP="00BD2E6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eastAsia="Abadi MT Condensed Light" w:cs="Arial"/>
                <w:color w:val="000000" w:themeColor="text1"/>
              </w:rPr>
            </w:pPr>
            <w:r w:rsidRPr="00BD2E62">
              <w:rPr>
                <w:rFonts w:ascii="PT Sans" w:eastAsia="Abadi MT Condensed Light" w:hAnsi="PT Sans" w:cs="Arial"/>
                <w:color w:val="000000" w:themeColor="text1"/>
              </w:rPr>
              <w:t>Designate Scenic Waterways where needed to protect recreation, fish, and wildlife uses.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8C90" w14:textId="5D86BAD9" w:rsidR="00BD2E62" w:rsidRPr="0083396B" w:rsidRDefault="00BD2E62" w:rsidP="00BD2E62">
            <w:pPr>
              <w:ind w:left="178" w:right="70"/>
              <w:contextualSpacing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BD2E62" w:rsidRPr="0083396B" w14:paraId="7014DD08" w14:textId="77777777" w:rsidTr="00BD2E62">
        <w:trPr>
          <w:trHeight w:val="287"/>
        </w:trPr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E372" w14:textId="77777777" w:rsidR="00BD2E62" w:rsidRPr="0083396B" w:rsidRDefault="00BD2E62" w:rsidP="000519CC">
            <w:pPr>
              <w:ind w:left="169" w:right="172"/>
              <w:rPr>
                <w:rFonts w:cs="Arial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A8966" w14:textId="77777777" w:rsidR="00BD2E62" w:rsidRPr="0083396B" w:rsidRDefault="00BD2E62" w:rsidP="000519CC">
            <w:pPr>
              <w:tabs>
                <w:tab w:val="num" w:pos="435"/>
              </w:tabs>
              <w:ind w:left="170" w:right="172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C0A2" w14:textId="739BBCF5" w:rsidR="00BD2E62" w:rsidRPr="00126080" w:rsidRDefault="00BD2E62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 w:cs="Arial"/>
              </w:rPr>
            </w:pPr>
            <w:r w:rsidRPr="00BD2E62">
              <w:rPr>
                <w:rFonts w:ascii="PT Sans" w:eastAsia="Abadi MT Condensed Light" w:hAnsi="PT Sans" w:cs="Arial"/>
              </w:rPr>
              <w:t>Designate Outstanding Resource Waters where needed to protect extraordinary water quality or ecological values.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1A1" w14:textId="14BB0222" w:rsidR="00BD2E62" w:rsidRPr="0083396B" w:rsidRDefault="00BD2E62" w:rsidP="00BD2E62">
            <w:pPr>
              <w:ind w:left="178" w:right="70"/>
              <w:contextualSpacing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BD2E62" w:rsidRPr="0083396B" w14:paraId="2E835387" w14:textId="77777777" w:rsidTr="00BD2E62">
        <w:trPr>
          <w:trHeight w:val="287"/>
        </w:trPr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D1A33" w14:textId="77777777" w:rsidR="00BD2E62" w:rsidRPr="0083396B" w:rsidRDefault="00BD2E62" w:rsidP="000519CC">
            <w:pPr>
              <w:ind w:left="169" w:right="172"/>
              <w:rPr>
                <w:rFonts w:cs="Arial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2E9A0" w14:textId="77777777" w:rsidR="00BD2E62" w:rsidRPr="0083396B" w:rsidRDefault="00BD2E62" w:rsidP="000519CC">
            <w:pPr>
              <w:tabs>
                <w:tab w:val="num" w:pos="435"/>
              </w:tabs>
              <w:ind w:left="170" w:right="172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6376" w14:textId="34DF2D08" w:rsidR="00BD2E62" w:rsidRPr="00126080" w:rsidRDefault="00BD2E62" w:rsidP="00F82EE6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PT Sans" w:eastAsia="Abadi MT Condensed Light" w:hAnsi="PT Sans" w:cs="Arial"/>
              </w:rPr>
            </w:pPr>
            <w:r w:rsidRPr="00BD2E62">
              <w:rPr>
                <w:rFonts w:ascii="PT Sans" w:eastAsia="Abadi MT Condensed Light" w:hAnsi="PT Sans" w:cs="Arial"/>
              </w:rPr>
              <w:t>Expand the use of voluntary programs to protect and restore streamflow, lake levels, and cold water refugia</w:t>
            </w:r>
            <w:r>
              <w:rPr>
                <w:rFonts w:ascii="PT Sans" w:eastAsia="Abadi MT Condensed Light" w:hAnsi="PT Sans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7285" w14:textId="7D25F970" w:rsidR="00BD2E62" w:rsidRPr="0083396B" w:rsidRDefault="00BD2E62" w:rsidP="00BD2E62">
            <w:pPr>
              <w:ind w:left="178" w:right="70"/>
              <w:contextualSpacing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BD2E62" w:rsidRPr="0083396B" w14:paraId="248DD787" w14:textId="15C3203B" w:rsidTr="00BD2E62">
        <w:trPr>
          <w:trHeight w:val="61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E279" w14:textId="3B5EA4A8" w:rsidR="00BD2E62" w:rsidRPr="0083396B" w:rsidRDefault="00BD2E62" w:rsidP="000519CC">
            <w:pPr>
              <w:ind w:left="169" w:right="172"/>
              <w:rPr>
                <w:rFonts w:cs="Arial"/>
                <w:szCs w:val="22"/>
              </w:rPr>
            </w:pPr>
            <w:r w:rsidRPr="0083396B">
              <w:rPr>
                <w:rFonts w:cs="Arial"/>
                <w:szCs w:val="22"/>
              </w:rPr>
              <w:t>Inadequate natural water storage.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93FA" w14:textId="557A3991" w:rsidR="00BD2E62" w:rsidRPr="0083396B" w:rsidRDefault="00BD2E62" w:rsidP="000519CC">
            <w:pPr>
              <w:ind w:left="170"/>
              <w:rPr>
                <w:rFonts w:cs="Arial"/>
                <w:color w:val="000000"/>
                <w:szCs w:val="22"/>
              </w:rPr>
            </w:pPr>
            <w:r w:rsidRPr="0083396B">
              <w:rPr>
                <w:rFonts w:cs="Arial"/>
                <w:color w:val="000000"/>
                <w:szCs w:val="22"/>
              </w:rPr>
              <w:t>C. Promote natural water storage in the region using beavers and green infrastructure.</w:t>
            </w:r>
          </w:p>
          <w:p w14:paraId="743CBA94" w14:textId="77777777" w:rsidR="00BD2E62" w:rsidRPr="0083396B" w:rsidRDefault="00BD2E62" w:rsidP="000519CC">
            <w:pPr>
              <w:ind w:left="170"/>
              <w:rPr>
                <w:rFonts w:cs="Arial"/>
                <w:color w:val="000000"/>
                <w:szCs w:val="22"/>
              </w:rPr>
            </w:pPr>
          </w:p>
          <w:p w14:paraId="58CEBB05" w14:textId="66155EBC" w:rsidR="00BD2E62" w:rsidRPr="0083396B" w:rsidRDefault="00BD2E62" w:rsidP="000519CC">
            <w:pPr>
              <w:ind w:left="170"/>
              <w:rPr>
                <w:rFonts w:cs="Arial"/>
                <w:color w:val="000000"/>
                <w:szCs w:val="22"/>
              </w:rPr>
            </w:pPr>
            <w:r w:rsidRPr="0083396B">
              <w:rPr>
                <w:rFonts w:cs="Arial"/>
                <w:color w:val="000000"/>
                <w:szCs w:val="22"/>
              </w:rPr>
              <w:t>D. Balance instream and out-of-stream water uses.</w:t>
            </w:r>
          </w:p>
          <w:p w14:paraId="0DE9A761" w14:textId="77777777" w:rsidR="00BD2E62" w:rsidRPr="0083396B" w:rsidRDefault="00BD2E62" w:rsidP="000519CC">
            <w:pPr>
              <w:ind w:left="170"/>
              <w:rPr>
                <w:rFonts w:cs="Arial"/>
                <w:color w:val="000000"/>
                <w:szCs w:val="22"/>
              </w:rPr>
            </w:pPr>
          </w:p>
          <w:p w14:paraId="2F4E0DEE" w14:textId="1272924D" w:rsidR="00BD2E62" w:rsidRPr="0083396B" w:rsidRDefault="00BD2E62" w:rsidP="000519CC">
            <w:pPr>
              <w:tabs>
                <w:tab w:val="num" w:pos="435"/>
              </w:tabs>
              <w:ind w:left="170" w:right="172"/>
              <w:rPr>
                <w:rFonts w:cs="Arial"/>
                <w:color w:val="000000"/>
                <w:szCs w:val="22"/>
              </w:rPr>
            </w:pPr>
            <w:r w:rsidRPr="0083396B">
              <w:rPr>
                <w:rStyle w:val="color15"/>
                <w:rFonts w:cs="Arial"/>
                <w:color w:val="000000" w:themeColor="text1"/>
                <w:szCs w:val="22"/>
                <w:bdr w:val="none" w:sz="0" w:space="0" w:color="auto" w:frame="1"/>
              </w:rPr>
              <w:t>E</w:t>
            </w:r>
            <w:r w:rsidRPr="0083396B">
              <w:rPr>
                <w:rStyle w:val="color15"/>
                <w:szCs w:val="22"/>
                <w:bdr w:val="none" w:sz="0" w:space="0" w:color="auto" w:frame="1"/>
              </w:rPr>
              <w:t xml:space="preserve">. </w:t>
            </w:r>
            <w:r w:rsidRPr="0083396B">
              <w:rPr>
                <w:rStyle w:val="color15"/>
                <w:rFonts w:cs="Arial"/>
                <w:color w:val="000000" w:themeColor="text1"/>
                <w:szCs w:val="22"/>
                <w:bdr w:val="none" w:sz="0" w:space="0" w:color="auto" w:frame="1"/>
              </w:rPr>
              <w:t>Ensure summer stream flows are sufficient to meet the instream water needs of fish and wildlife.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325C" w14:textId="1EB741D3" w:rsidR="00BD2E62" w:rsidRPr="00126080" w:rsidRDefault="00BD2E62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 w:cs="Arial"/>
              </w:rPr>
            </w:pPr>
            <w:r w:rsidRPr="00BD2E62">
              <w:rPr>
                <w:rFonts w:ascii="PT Sans" w:hAnsi="PT Sans" w:cs="Arial"/>
              </w:rPr>
              <w:t>Evaluate the information available (peer-reviewed science) on how stream flows are impacted by land use practices and implement actions to better mimic natural hydrology.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280" w14:textId="7764FF9C" w:rsidR="00BD2E62" w:rsidRPr="0083396B" w:rsidRDefault="00BD2E62" w:rsidP="00BD2E62">
            <w:pPr>
              <w:ind w:left="178" w:right="70"/>
              <w:contextualSpacing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</w:tbl>
    <w:p w14:paraId="4B3A64A8" w14:textId="6A74253F" w:rsidR="00AE5D85" w:rsidRPr="0083396B" w:rsidRDefault="00AE5D85" w:rsidP="000519CC">
      <w:pPr>
        <w:rPr>
          <w:szCs w:val="22"/>
        </w:rPr>
      </w:pPr>
    </w:p>
    <w:tbl>
      <w:tblPr>
        <w:tblW w:w="18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2880"/>
        <w:gridCol w:w="9627"/>
        <w:gridCol w:w="1260"/>
      </w:tblGrid>
      <w:tr w:rsidR="00BD2E62" w:rsidRPr="0083396B" w14:paraId="152CB162" w14:textId="77777777" w:rsidTr="00B20B47">
        <w:trPr>
          <w:trHeight w:val="264"/>
          <w:tblHeader/>
        </w:trPr>
        <w:tc>
          <w:tcPr>
            <w:tcW w:w="1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09623" w14:textId="2CF47B09" w:rsidR="00BD2E62" w:rsidRDefault="00BD2E62" w:rsidP="0083396B">
            <w:pPr>
              <w:ind w:right="60"/>
              <w:jc w:val="center"/>
              <w:textAlignment w:val="baseline"/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Source Water Development and Protection</w:t>
            </w:r>
          </w:p>
        </w:tc>
      </w:tr>
      <w:tr w:rsidR="00BD2E62" w:rsidRPr="0083396B" w14:paraId="77623919" w14:textId="7D983F89" w:rsidTr="00631282">
        <w:trPr>
          <w:trHeight w:val="264"/>
          <w:tblHeader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F24017" w14:textId="3F649142" w:rsidR="00BD2E62" w:rsidRPr="0083396B" w:rsidRDefault="00BD2E62" w:rsidP="0083396B">
            <w:pPr>
              <w:jc w:val="center"/>
              <w:textAlignment w:val="baseline"/>
              <w:rPr>
                <w:rFonts w:eastAsia="Times New Roman" w:cs="Segoe UI"/>
                <w:color w:val="000000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States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19509" w14:textId="03802822" w:rsidR="00BD2E62" w:rsidRPr="0083396B" w:rsidRDefault="00BD2E62" w:rsidP="0083396B">
            <w:pPr>
              <w:jc w:val="center"/>
              <w:textAlignment w:val="baseline"/>
              <w:rPr>
                <w:rFonts w:eastAsia="Times New Roman" w:cs="Segoe UI"/>
                <w:color w:val="000000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  <w:t>Objectives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0F5CA6" w14:textId="4806F38B" w:rsidR="00BD2E62" w:rsidRPr="0083396B" w:rsidRDefault="00BD2E62" w:rsidP="0083396B">
            <w:pPr>
              <w:ind w:right="60"/>
              <w:jc w:val="center"/>
              <w:textAlignment w:val="baseline"/>
              <w:rPr>
                <w:rFonts w:eastAsia="Times New Roman" w:cs="Segoe UI"/>
                <w:color w:val="000000"/>
                <w:szCs w:val="22"/>
                <w:lang w:eastAsia="en-GB"/>
              </w:rPr>
            </w:pPr>
            <w:r w:rsidRPr="0083396B">
              <w:rPr>
                <w:b/>
                <w:bCs/>
                <w:szCs w:val="22"/>
                <w:lang w:eastAsia="en-GB"/>
              </w:rPr>
              <w:t>Actions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4473B1" w14:textId="1EDE8F33" w:rsidR="00BD2E62" w:rsidRPr="0083396B" w:rsidRDefault="00BD2E62" w:rsidP="0083396B">
            <w:pPr>
              <w:ind w:right="60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Ranking</w:t>
            </w:r>
          </w:p>
        </w:tc>
      </w:tr>
      <w:tr w:rsidR="00BD2E62" w:rsidRPr="0083396B" w14:paraId="7EB0F030" w14:textId="76622E29" w:rsidTr="00631282">
        <w:trPr>
          <w:trHeight w:val="852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A66" w14:textId="77777777" w:rsidR="00BD2E62" w:rsidRPr="0083396B" w:rsidRDefault="00BD2E62" w:rsidP="000519CC">
            <w:pPr>
              <w:ind w:left="167" w:right="90"/>
              <w:textAlignment w:val="baseline"/>
              <w:rPr>
                <w:color w:val="000000" w:themeColor="text1"/>
                <w:szCs w:val="22"/>
              </w:rPr>
            </w:pPr>
            <w:r w:rsidRPr="0083396B">
              <w:rPr>
                <w:color w:val="000000" w:themeColor="text1"/>
                <w:szCs w:val="22"/>
              </w:rPr>
              <w:t xml:space="preserve">Some Mid-Coast waters do not meet Oregon and federal water quality standards for turbidity, E. coli, or other contaminants of concern for drinking water providers. </w:t>
            </w:r>
          </w:p>
          <w:p w14:paraId="323F7757" w14:textId="77777777" w:rsidR="00BD2E62" w:rsidRPr="0083396B" w:rsidRDefault="00BD2E62" w:rsidP="000519CC">
            <w:pPr>
              <w:ind w:left="167" w:right="90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</w:p>
          <w:p w14:paraId="47D2057E" w14:textId="53007FFF" w:rsidR="00BD2E62" w:rsidRPr="0083396B" w:rsidRDefault="00BD2E62" w:rsidP="000519CC">
            <w:pPr>
              <w:ind w:left="167" w:right="90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  <w:r w:rsidRPr="0083396B">
              <w:rPr>
                <w:rFonts w:eastAsia="Times New Roman" w:cs="Segoe UI"/>
                <w:color w:val="000000" w:themeColor="text1"/>
                <w:szCs w:val="22"/>
                <w:lang w:eastAsia="en-GB"/>
              </w:rPr>
              <w:t>Source water quality may be at risk from unregulated contaminants, or contaminants, which are currently within water quality standards, but pose a risk to drinking water.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2AE5" w14:textId="77777777" w:rsidR="00BD2E62" w:rsidRPr="0083396B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color w:val="000000" w:themeColor="text1"/>
                <w:szCs w:val="22"/>
              </w:rPr>
            </w:pPr>
            <w:r w:rsidRPr="0083396B">
              <w:rPr>
                <w:color w:val="000000" w:themeColor="text1"/>
                <w:szCs w:val="22"/>
              </w:rPr>
              <w:t>A. Assess the levels and presence/absence of contaminants in Mid-Coast waters and describe negative effects to human health.</w:t>
            </w:r>
          </w:p>
          <w:p w14:paraId="0D6C56B5" w14:textId="77777777" w:rsidR="00BD2E62" w:rsidRPr="0083396B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color w:val="000000" w:themeColor="text1"/>
                <w:szCs w:val="22"/>
              </w:rPr>
            </w:pPr>
          </w:p>
          <w:p w14:paraId="1047041F" w14:textId="77777777" w:rsidR="00BD2E62" w:rsidRPr="0083396B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color w:val="000000" w:themeColor="text1"/>
                <w:szCs w:val="22"/>
              </w:rPr>
            </w:pPr>
            <w:r w:rsidRPr="0083396B">
              <w:rPr>
                <w:color w:val="000000" w:themeColor="text1"/>
                <w:szCs w:val="22"/>
              </w:rPr>
              <w:t>B. Consistently attain water quality standards that protect drinking water and other beneficial uses.</w:t>
            </w:r>
          </w:p>
          <w:p w14:paraId="0F75CCBE" w14:textId="77777777" w:rsidR="00BD2E62" w:rsidRPr="0083396B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color w:val="000000" w:themeColor="text1"/>
                <w:szCs w:val="22"/>
              </w:rPr>
            </w:pPr>
          </w:p>
          <w:p w14:paraId="353C4055" w14:textId="77777777" w:rsidR="00BD2E62" w:rsidRPr="0083396B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color w:val="000000" w:themeColor="text1"/>
                <w:szCs w:val="22"/>
              </w:rPr>
            </w:pPr>
            <w:r w:rsidRPr="0083396B">
              <w:rPr>
                <w:color w:val="000000" w:themeColor="text1"/>
                <w:szCs w:val="22"/>
              </w:rPr>
              <w:lastRenderedPageBreak/>
              <w:t>C. Anticipate and prepare for the effects of climate change stressors, which are predicted to influence precipitation, temperature, coastal inundation, ecosystem function, and water quality.</w:t>
            </w:r>
          </w:p>
          <w:p w14:paraId="637CD644" w14:textId="77777777" w:rsidR="00BD2E62" w:rsidRPr="0083396B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color w:val="000000" w:themeColor="text1"/>
                <w:szCs w:val="22"/>
              </w:rPr>
            </w:pPr>
          </w:p>
          <w:p w14:paraId="1FB4D4B4" w14:textId="4734E34B" w:rsidR="00BD2E62" w:rsidRPr="0083396B" w:rsidRDefault="00BD2E62" w:rsidP="000519CC">
            <w:pPr>
              <w:ind w:left="167" w:right="90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  <w:r w:rsidRPr="0083396B">
              <w:rPr>
                <w:color w:val="000000" w:themeColor="text1"/>
                <w:szCs w:val="22"/>
              </w:rPr>
              <w:t>D. Prioritize restoration work and support land management practices that reduce contaminants of concern to drinking water.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E997" w14:textId="3D4E9CE3" w:rsidR="00BD2E62" w:rsidRPr="0083396B" w:rsidRDefault="00BD2E62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/>
                <w:color w:val="000000" w:themeColor="text1"/>
              </w:rPr>
            </w:pPr>
            <w:r w:rsidRPr="00BD2E62">
              <w:rPr>
                <w:rFonts w:ascii="PT Sans" w:hAnsi="PT Sans"/>
                <w:color w:val="000000" w:themeColor="text1"/>
              </w:rPr>
              <w:lastRenderedPageBreak/>
              <w:t>Develop strategies and actions to address biosolids applications, septic system effluent, unregulated pesticides and pharmaceuticals, and hazardous or toxic chemical use by residents and commercial/industrial sectors. Partner with agencies and OSU to conduct water quality monitoring for contaminants of emerging concern and special situations (e.g., biosolids applications), and participate in Clean Rivers Coalition (https://www.cleanriverscoalition.com) to deliver marketing campaigns to reduce their use.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5F48" w14:textId="297FA89B" w:rsidR="00BD2E62" w:rsidRPr="0083396B" w:rsidRDefault="00BD2E62" w:rsidP="00BD2E62">
            <w:pPr>
              <w:ind w:right="70"/>
              <w:contextualSpacing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</w:t>
            </w:r>
          </w:p>
        </w:tc>
      </w:tr>
      <w:tr w:rsidR="00BD2E62" w:rsidRPr="0083396B" w14:paraId="742D3EE6" w14:textId="77777777" w:rsidTr="00631282">
        <w:trPr>
          <w:trHeight w:val="846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55A4" w14:textId="77777777" w:rsidR="00BD2E62" w:rsidRPr="0083396B" w:rsidRDefault="00BD2E62" w:rsidP="000519CC">
            <w:pPr>
              <w:ind w:left="167" w:right="90"/>
              <w:textAlignment w:val="baseline"/>
              <w:rPr>
                <w:color w:val="000000" w:themeColor="text1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2AD3" w14:textId="77777777" w:rsidR="00BD2E62" w:rsidRPr="0083396B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color w:val="000000" w:themeColor="text1"/>
                <w:szCs w:val="22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CDF8" w14:textId="4EDDAE97" w:rsidR="00BD2E62" w:rsidRPr="0083396B" w:rsidRDefault="00BD2E62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hAnsi="PT Sans"/>
                <w:color w:val="000000" w:themeColor="text1"/>
              </w:rPr>
            </w:pPr>
            <w:r w:rsidRPr="00BD2E62">
              <w:rPr>
                <w:rFonts w:ascii="PT Sans" w:hAnsi="PT Sans"/>
                <w:color w:val="000000" w:themeColor="text1"/>
              </w:rPr>
              <w:t>Advocate for funding and partner with DEQ and local organizations to implement hazardous and toxic chemical roundup events for residents and commercial sectors.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7ACF" w14:textId="2173FC4E" w:rsidR="00BD2E62" w:rsidRPr="0083396B" w:rsidRDefault="00BD2E62" w:rsidP="00BD2E62">
            <w:pPr>
              <w:ind w:right="70"/>
              <w:contextualSpacing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</w:t>
            </w:r>
          </w:p>
        </w:tc>
      </w:tr>
      <w:tr w:rsidR="00BD2E62" w:rsidRPr="0083396B" w14:paraId="5345CD5E" w14:textId="77777777" w:rsidTr="00631282">
        <w:trPr>
          <w:trHeight w:val="62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28356" w14:textId="50151014" w:rsidR="00BD2E62" w:rsidRPr="000B2927" w:rsidRDefault="00BD2E62" w:rsidP="000519CC">
            <w:pPr>
              <w:tabs>
                <w:tab w:val="num" w:pos="435"/>
              </w:tabs>
              <w:ind w:left="165" w:right="167"/>
              <w:textAlignment w:val="baseline"/>
              <w:rPr>
                <w:rFonts w:cs="Calibri"/>
                <w:color w:val="000000" w:themeColor="text1"/>
                <w:szCs w:val="22"/>
              </w:rPr>
            </w:pPr>
            <w:r w:rsidRPr="000B2927">
              <w:rPr>
                <w:rFonts w:cs="Calibri"/>
                <w:color w:val="000000" w:themeColor="text1"/>
                <w:szCs w:val="22"/>
              </w:rPr>
              <w:t>Public information is lacking re: source water protection measures and sources of contamination and concern.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53A2" w14:textId="07B546C3" w:rsidR="00BD2E62" w:rsidRPr="000B2927" w:rsidRDefault="00BD2E62" w:rsidP="000519CC">
            <w:pPr>
              <w:tabs>
                <w:tab w:val="num" w:pos="435"/>
              </w:tabs>
              <w:ind w:left="270" w:right="167"/>
              <w:textAlignment w:val="baseline"/>
              <w:rPr>
                <w:rFonts w:eastAsia="Times New Roman" w:cs="Segoe UI"/>
                <w:color w:val="000000" w:themeColor="text1"/>
                <w:szCs w:val="22"/>
              </w:rPr>
            </w:pPr>
            <w:r w:rsidRPr="000B2927">
              <w:rPr>
                <w:rFonts w:eastAsia="Times New Roman" w:cs="Segoe UI"/>
                <w:color w:val="000000" w:themeColor="text1"/>
                <w:szCs w:val="22"/>
              </w:rPr>
              <w:t>F. Informed self-supplied water users that need and want adequate and timely data to determine regional, local, or site-specific water quality contamination issues that may pose a health risk.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3C14" w14:textId="1B176114" w:rsidR="00BD2E62" w:rsidRPr="000B2927" w:rsidRDefault="00631282" w:rsidP="00631282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  <w:color w:val="000000" w:themeColor="text1"/>
              </w:rPr>
            </w:pPr>
            <w:r w:rsidRPr="00631282">
              <w:rPr>
                <w:rFonts w:ascii="PT Sans" w:hAnsi="PT Sans"/>
                <w:color w:val="000000" w:themeColor="text1"/>
              </w:rPr>
              <w:t>Advocate for herbicide/pesticide data recording and sharing from industrial users. 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705" w14:textId="6AF3EE3E" w:rsidR="00BD2E62" w:rsidRPr="0083396B" w:rsidRDefault="00631282" w:rsidP="00BD2E62">
            <w:pPr>
              <w:ind w:right="70"/>
              <w:contextualSpacing/>
              <w:jc w:val="center"/>
              <w:rPr>
                <w:rFonts w:eastAsia="Abadi MT Condensed Light" w:cs="Abadi MT Condensed Light"/>
                <w:color w:val="000000" w:themeColor="text1"/>
              </w:rPr>
            </w:pPr>
            <w:r>
              <w:rPr>
                <w:rFonts w:eastAsia="Abadi MT Condensed Light" w:cs="Abadi MT Condensed Light"/>
                <w:color w:val="000000" w:themeColor="text1"/>
              </w:rPr>
              <w:t>2</w:t>
            </w:r>
          </w:p>
        </w:tc>
      </w:tr>
      <w:tr w:rsidR="00BD2E62" w:rsidRPr="0083396B" w14:paraId="29F7C4AA" w14:textId="49F45B99" w:rsidTr="00631282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8CBC" w14:textId="77777777" w:rsidR="00BD2E62" w:rsidRPr="0083396B" w:rsidRDefault="00BD2E62" w:rsidP="000519CC">
            <w:pPr>
              <w:ind w:left="167" w:right="90"/>
              <w:textAlignment w:val="baseline"/>
              <w:rPr>
                <w:rFonts w:eastAsia="Times New Roman"/>
                <w:color w:val="000000" w:themeColor="text1"/>
                <w:szCs w:val="22"/>
                <w:lang w:eastAsia="en-GB"/>
              </w:rPr>
            </w:pPr>
            <w:r w:rsidRPr="0083396B">
              <w:rPr>
                <w:rFonts w:eastAsia="Times New Roman"/>
                <w:color w:val="000000" w:themeColor="text1"/>
                <w:szCs w:val="22"/>
                <w:lang w:eastAsia="en-GB"/>
              </w:rPr>
              <w:t>Lack of protected public drinking water source areas reduces water system control over potential impacts to watersheds.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D0F9" w14:textId="32661C33" w:rsidR="00BD2E62" w:rsidRPr="0083396B" w:rsidRDefault="00BD2E62" w:rsidP="00535F94">
            <w:pPr>
              <w:tabs>
                <w:tab w:val="num" w:pos="435"/>
              </w:tabs>
              <w:ind w:left="275" w:right="167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Segoe UI"/>
                <w:color w:val="000000" w:themeColor="text1"/>
                <w:szCs w:val="22"/>
                <w:lang w:eastAsia="en-GB"/>
              </w:rPr>
              <w:t xml:space="preserve">H. </w:t>
            </w:r>
            <w:r w:rsidRPr="0083396B">
              <w:rPr>
                <w:rFonts w:eastAsia="Times New Roman" w:cs="Segoe UI"/>
                <w:color w:val="000000" w:themeColor="text1"/>
                <w:szCs w:val="22"/>
                <w:lang w:eastAsia="en-GB"/>
              </w:rPr>
              <w:t>Seek opportunities to protect and conserve public drinking water source areas.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1FB8" w14:textId="15AC7B38" w:rsidR="00BD2E62" w:rsidRPr="00126080" w:rsidRDefault="00631282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eastAsia="Abadi MT Condensed Light" w:hAnsi="PT Sans" w:cs="Abadi MT Condensed Light"/>
                <w:color w:val="000000" w:themeColor="text1"/>
              </w:rPr>
            </w:pPr>
            <w:r w:rsidRPr="00631282">
              <w:rPr>
                <w:rFonts w:ascii="PT Sans" w:eastAsia="Abadi MT Condensed Light" w:hAnsi="PT Sans" w:cs="Abadi MT Condensed Light"/>
                <w:color w:val="000000" w:themeColor="text1"/>
              </w:rPr>
              <w:t>Support the development of incentives for landowners, carbon exchange, carbon credits, and watershed acquisition (should this be modified to be “as it relates to limiting water quality contaminants of concern”?)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BD6" w14:textId="14FFD62F" w:rsidR="00BD2E62" w:rsidRPr="0083396B" w:rsidRDefault="00631282" w:rsidP="00631282">
            <w:pPr>
              <w:ind w:right="70"/>
              <w:contextualSpacing/>
              <w:jc w:val="center"/>
              <w:rPr>
                <w:rFonts w:eastAsia="Abadi MT Condensed Light" w:cs="Abadi MT Condensed Light"/>
                <w:color w:val="000000" w:themeColor="text1"/>
              </w:rPr>
            </w:pPr>
            <w:r>
              <w:rPr>
                <w:rFonts w:eastAsia="Abadi MT Condensed Light" w:cs="Abadi MT Condensed Light"/>
                <w:color w:val="000000" w:themeColor="text1"/>
              </w:rPr>
              <w:t>2</w:t>
            </w:r>
          </w:p>
        </w:tc>
      </w:tr>
      <w:tr w:rsidR="00631282" w:rsidRPr="0083396B" w14:paraId="71E426E0" w14:textId="77777777" w:rsidTr="00631282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D13E" w14:textId="5CC05E02" w:rsidR="00631282" w:rsidRPr="0083396B" w:rsidRDefault="00631282" w:rsidP="000519CC">
            <w:pPr>
              <w:ind w:left="167" w:right="90"/>
              <w:textAlignment w:val="baseline"/>
              <w:rPr>
                <w:rFonts w:eastAsia="Times New Roman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/>
                <w:color w:val="000000" w:themeColor="text1"/>
                <w:szCs w:val="22"/>
                <w:lang w:eastAsia="en-GB"/>
              </w:rPr>
              <w:t>Research is lacking on a variety of water quality-related issues in the Mid-Coast region,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F27E" w14:textId="73FFAC39" w:rsidR="00631282" w:rsidRDefault="00631282" w:rsidP="00535F94">
            <w:pPr>
              <w:tabs>
                <w:tab w:val="num" w:pos="435"/>
              </w:tabs>
              <w:ind w:left="275" w:right="167"/>
              <w:textAlignment w:val="baseline"/>
              <w:rPr>
                <w:rFonts w:eastAsia="Times New Roman" w:cs="Segoe UI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Segoe UI"/>
                <w:color w:val="000000" w:themeColor="text1"/>
                <w:szCs w:val="22"/>
                <w:lang w:eastAsia="en-GB"/>
              </w:rPr>
              <w:t>I. Conduct research to better understand impacts and BMPS associated with water quality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A3BE" w14:textId="4E7B5399" w:rsidR="00631282" w:rsidRPr="00631282" w:rsidRDefault="00631282" w:rsidP="00F82EE6">
            <w:pPr>
              <w:pStyle w:val="ListParagraph"/>
              <w:numPr>
                <w:ilvl w:val="0"/>
                <w:numId w:val="13"/>
              </w:numPr>
              <w:ind w:right="70"/>
              <w:contextualSpacing/>
              <w:rPr>
                <w:rFonts w:ascii="PT Sans" w:eastAsia="Abadi MT Condensed Light" w:hAnsi="PT Sans" w:cs="Abadi MT Condensed Light"/>
                <w:color w:val="000000" w:themeColor="text1"/>
              </w:rPr>
            </w:pPr>
            <w:r w:rsidRPr="00631282">
              <w:rPr>
                <w:rFonts w:ascii="PT Sans" w:eastAsia="Abadi MT Condensed Light" w:hAnsi="PT Sans" w:cs="Abadi MT Condensed Light"/>
                <w:color w:val="000000" w:themeColor="text1"/>
              </w:rPr>
              <w:t>Example of research: Conduct in-depth studies of the effects of applying bio-solids on land.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6CF0" w14:textId="6C42E966" w:rsidR="00631282" w:rsidRDefault="00631282" w:rsidP="00631282">
            <w:pPr>
              <w:ind w:right="70"/>
              <w:contextualSpacing/>
              <w:jc w:val="center"/>
              <w:rPr>
                <w:rFonts w:eastAsia="Abadi MT Condensed Light" w:cs="Abadi MT Condensed Light"/>
                <w:color w:val="000000" w:themeColor="text1"/>
              </w:rPr>
            </w:pPr>
            <w:r>
              <w:rPr>
                <w:rFonts w:eastAsia="Abadi MT Condensed Light" w:cs="Abadi MT Condensed Light"/>
                <w:color w:val="000000" w:themeColor="text1"/>
              </w:rPr>
              <w:t>3</w:t>
            </w:r>
          </w:p>
        </w:tc>
      </w:tr>
    </w:tbl>
    <w:p w14:paraId="7B9E966A" w14:textId="77777777" w:rsidR="00DA5866" w:rsidRDefault="00DA5866" w:rsidP="000519CC"/>
    <w:p w14:paraId="7CD308FD" w14:textId="1719AEDA" w:rsidR="004732E4" w:rsidRPr="004C0F67" w:rsidRDefault="004732E4" w:rsidP="000519CC">
      <w:pPr>
        <w:rPr>
          <w:szCs w:val="22"/>
        </w:rPr>
      </w:pPr>
    </w:p>
    <w:sectPr w:rsidR="004732E4" w:rsidRPr="004C0F67" w:rsidSect="0070144F">
      <w:pgSz w:w="20160" w:h="12240" w:orient="landscape"/>
      <w:pgMar w:top="720" w:right="720" w:bottom="720" w:left="720" w:header="233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E15E" w14:textId="77777777" w:rsidR="00A356D4" w:rsidRDefault="00A356D4">
      <w:r>
        <w:separator/>
      </w:r>
    </w:p>
  </w:endnote>
  <w:endnote w:type="continuationSeparator" w:id="0">
    <w:p w14:paraId="0D546836" w14:textId="77777777" w:rsidR="00A356D4" w:rsidRDefault="00A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PT Sans Narrow">
    <w:altName w:val="﷽﷽﷽﷽﷽﷽﷽﷽Narrow"/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66265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0F9683" w14:textId="59A18398" w:rsidR="00BC76FC" w:rsidRDefault="00BC76FC" w:rsidP="00BC76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6684A8" w14:textId="77777777" w:rsidR="00BC76FC" w:rsidRDefault="00BC76FC" w:rsidP="00F5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BC76FC" w14:paraId="629EA970" w14:textId="77777777" w:rsidTr="009265A9">
      <w:tc>
        <w:tcPr>
          <w:tcW w:w="3600" w:type="dxa"/>
        </w:tcPr>
        <w:p w14:paraId="672EC5B0" w14:textId="46B3BB86" w:rsidR="00BC76FC" w:rsidRDefault="00BC76FC" w:rsidP="009265A9">
          <w:pPr>
            <w:pStyle w:val="Header"/>
            <w:ind w:left="-115"/>
          </w:pPr>
        </w:p>
      </w:tc>
      <w:tc>
        <w:tcPr>
          <w:tcW w:w="3600" w:type="dxa"/>
        </w:tcPr>
        <w:p w14:paraId="751F3100" w14:textId="0B2B6B9C" w:rsidR="00BC76FC" w:rsidRDefault="00BC76FC" w:rsidP="009265A9">
          <w:pPr>
            <w:pStyle w:val="Header"/>
            <w:jc w:val="center"/>
          </w:pPr>
        </w:p>
      </w:tc>
      <w:tc>
        <w:tcPr>
          <w:tcW w:w="3600" w:type="dxa"/>
        </w:tcPr>
        <w:p w14:paraId="4B0B05A4" w14:textId="35E392DA" w:rsidR="00BC76FC" w:rsidRDefault="00BC76FC" w:rsidP="009265A9">
          <w:pPr>
            <w:pStyle w:val="Header"/>
            <w:ind w:right="-115"/>
            <w:jc w:val="right"/>
          </w:pPr>
        </w:p>
      </w:tc>
    </w:tr>
  </w:tbl>
  <w:p w14:paraId="6D8AD679" w14:textId="6020D5D2" w:rsidR="00BC76FC" w:rsidRDefault="00BC76FC" w:rsidP="00926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1318951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ABF0FC6" w14:textId="5C2F7A6D" w:rsidR="00BC76FC" w:rsidRPr="00F562B3" w:rsidRDefault="00BC76FC" w:rsidP="00F562B3">
        <w:pPr>
          <w:pStyle w:val="Footer"/>
          <w:framePr w:wrap="none" w:vAnchor="text" w:hAnchor="page" w:x="19204" w:y="311"/>
          <w:rPr>
            <w:rStyle w:val="PageNumber"/>
            <w:sz w:val="20"/>
            <w:szCs w:val="20"/>
          </w:rPr>
        </w:pPr>
        <w:r w:rsidRPr="00F562B3">
          <w:rPr>
            <w:rStyle w:val="PageNumber"/>
            <w:sz w:val="20"/>
            <w:szCs w:val="20"/>
          </w:rPr>
          <w:fldChar w:fldCharType="begin"/>
        </w:r>
        <w:r w:rsidRPr="00F562B3">
          <w:rPr>
            <w:rStyle w:val="PageNumber"/>
            <w:sz w:val="20"/>
            <w:szCs w:val="20"/>
          </w:rPr>
          <w:instrText xml:space="preserve"> PAGE </w:instrText>
        </w:r>
        <w:r w:rsidRPr="00F562B3">
          <w:rPr>
            <w:rStyle w:val="PageNumber"/>
            <w:sz w:val="20"/>
            <w:szCs w:val="20"/>
          </w:rPr>
          <w:fldChar w:fldCharType="separate"/>
        </w:r>
        <w:r w:rsidRPr="00F562B3">
          <w:rPr>
            <w:rStyle w:val="PageNumber"/>
            <w:noProof/>
            <w:sz w:val="20"/>
            <w:szCs w:val="20"/>
          </w:rPr>
          <w:t>4</w:t>
        </w:r>
        <w:r w:rsidRPr="00F562B3">
          <w:rPr>
            <w:rStyle w:val="PageNumber"/>
            <w:sz w:val="20"/>
            <w:szCs w:val="20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6240"/>
      <w:gridCol w:w="6240"/>
      <w:gridCol w:w="6240"/>
    </w:tblGrid>
    <w:tr w:rsidR="00BC76FC" w14:paraId="00E399DC" w14:textId="77777777" w:rsidTr="009265A9">
      <w:tc>
        <w:tcPr>
          <w:tcW w:w="6240" w:type="dxa"/>
        </w:tcPr>
        <w:p w14:paraId="22012FAD" w14:textId="439A0BDD" w:rsidR="00BC76FC" w:rsidRDefault="00BC76FC" w:rsidP="00F562B3">
          <w:pPr>
            <w:pStyle w:val="Header"/>
            <w:tabs>
              <w:tab w:val="clear" w:pos="4680"/>
              <w:tab w:val="clear" w:pos="9360"/>
              <w:tab w:val="left" w:pos="5236"/>
            </w:tabs>
            <w:ind w:left="-115" w:right="360"/>
          </w:pPr>
          <w:r>
            <w:tab/>
          </w:r>
        </w:p>
      </w:tc>
      <w:tc>
        <w:tcPr>
          <w:tcW w:w="6240" w:type="dxa"/>
        </w:tcPr>
        <w:p w14:paraId="09EAA094" w14:textId="48FD0E3A" w:rsidR="00BC76FC" w:rsidRDefault="00BC76FC" w:rsidP="009265A9">
          <w:pPr>
            <w:pStyle w:val="Header"/>
            <w:jc w:val="center"/>
          </w:pPr>
        </w:p>
      </w:tc>
      <w:tc>
        <w:tcPr>
          <w:tcW w:w="6240" w:type="dxa"/>
        </w:tcPr>
        <w:p w14:paraId="1BC25878" w14:textId="696F0D35" w:rsidR="00BC76FC" w:rsidRDefault="00BC76FC" w:rsidP="009265A9">
          <w:pPr>
            <w:pStyle w:val="Header"/>
            <w:ind w:right="-115"/>
            <w:jc w:val="right"/>
          </w:pPr>
        </w:p>
      </w:tc>
    </w:tr>
  </w:tbl>
  <w:p w14:paraId="4A9D1578" w14:textId="2BAECAD8" w:rsidR="00BC76FC" w:rsidRPr="00F562B3" w:rsidRDefault="00BC76FC" w:rsidP="001E40B6">
    <w:pPr>
      <w:pStyle w:val="Footer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AD83" w14:textId="77777777" w:rsidR="00A356D4" w:rsidRDefault="00A356D4">
      <w:r>
        <w:separator/>
      </w:r>
    </w:p>
  </w:footnote>
  <w:footnote w:type="continuationSeparator" w:id="0">
    <w:p w14:paraId="77258927" w14:textId="77777777" w:rsidR="00A356D4" w:rsidRDefault="00A356D4">
      <w:r>
        <w:continuationSeparator/>
      </w:r>
    </w:p>
  </w:footnote>
  <w:footnote w:id="1">
    <w:p w14:paraId="20415E99" w14:textId="58BD7D52" w:rsidR="00EB263B" w:rsidRPr="0039318C" w:rsidRDefault="00EB263B">
      <w:pPr>
        <w:pStyle w:val="FootnoteText"/>
        <w:rPr>
          <w:rFonts w:ascii="Abadi MT Condensed Light" w:hAnsi="Abadi MT Condensed Light"/>
        </w:rPr>
      </w:pPr>
      <w:r w:rsidRPr="0039318C">
        <w:rPr>
          <w:rStyle w:val="FootnoteReference"/>
          <w:rFonts w:ascii="Abadi MT Condensed Light" w:hAnsi="Abadi MT Condensed Light"/>
        </w:rPr>
        <w:footnoteRef/>
      </w:r>
      <w:r w:rsidRPr="0039318C">
        <w:rPr>
          <w:rFonts w:ascii="Abadi MT Condensed Light" w:hAnsi="Abadi MT Condensed Light"/>
        </w:rPr>
        <w:t xml:space="preserve"> Note: </w:t>
      </w:r>
      <w:r w:rsidRPr="0039318C">
        <w:rPr>
          <w:rFonts w:ascii="Abadi MT Condensed Light" w:eastAsia="Arial" w:hAnsi="Abadi MT Condensed Light" w:cs="Arial"/>
          <w:color w:val="000000" w:themeColor="text1"/>
        </w:rPr>
        <w:t>Water runoff capture under certain methods and times of year will require permitting through OWRD. Gray water permits are through DEQ.</w:t>
      </w:r>
    </w:p>
  </w:footnote>
  <w:footnote w:id="2">
    <w:p w14:paraId="6C18C08C" w14:textId="161FBD10" w:rsidR="00EB263B" w:rsidRPr="006543EE" w:rsidRDefault="00EB263B" w:rsidP="51364B4E">
      <w:pPr>
        <w:pStyle w:val="FootnoteText"/>
        <w:rPr>
          <w:rFonts w:ascii="Arial Narrow" w:hAnsi="Arial Narrow"/>
        </w:rPr>
      </w:pPr>
      <w:r w:rsidRPr="0039318C">
        <w:rPr>
          <w:rStyle w:val="FootnoteReference"/>
          <w:rFonts w:ascii="Abadi MT Condensed Light" w:hAnsi="Abadi MT Condensed Light"/>
        </w:rPr>
        <w:footnoteRef/>
      </w:r>
      <w:r w:rsidRPr="0039318C">
        <w:rPr>
          <w:rFonts w:ascii="Abadi MT Condensed Light" w:hAnsi="Abadi MT Condensed Light"/>
        </w:rPr>
        <w:t xml:space="preserve"> </w:t>
      </w:r>
      <w:hyperlink r:id="rId1">
        <w:r w:rsidRPr="0039318C">
          <w:rPr>
            <w:rStyle w:val="Hyperlink"/>
            <w:rFonts w:ascii="Abadi MT Condensed Light" w:eastAsia="Calibri" w:hAnsi="Abadi MT Condensed Light" w:cs="Calibri"/>
            <w:color w:val="954F72"/>
          </w:rPr>
          <w:t>https://www.oregon.gov/deq/wq/programs/Pages/Water-Reuse.aspx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BC76FC" w14:paraId="408FB3CC" w14:textId="77777777" w:rsidTr="001E40B6">
      <w:trPr>
        <w:trHeight w:val="53"/>
      </w:trPr>
      <w:tc>
        <w:tcPr>
          <w:tcW w:w="3600" w:type="dxa"/>
        </w:tcPr>
        <w:p w14:paraId="58CD0874" w14:textId="494F8DA2" w:rsidR="00BC76FC" w:rsidRDefault="00BC76FC" w:rsidP="009265A9">
          <w:pPr>
            <w:pStyle w:val="Header"/>
            <w:ind w:left="-115"/>
          </w:pPr>
        </w:p>
      </w:tc>
      <w:tc>
        <w:tcPr>
          <w:tcW w:w="3600" w:type="dxa"/>
        </w:tcPr>
        <w:p w14:paraId="7FD0106C" w14:textId="740ECA16" w:rsidR="00BC76FC" w:rsidRDefault="00BC76FC" w:rsidP="009265A9">
          <w:pPr>
            <w:pStyle w:val="Header"/>
            <w:jc w:val="center"/>
          </w:pPr>
        </w:p>
      </w:tc>
      <w:tc>
        <w:tcPr>
          <w:tcW w:w="3600" w:type="dxa"/>
        </w:tcPr>
        <w:p w14:paraId="6A1A693E" w14:textId="5132E774" w:rsidR="00BC76FC" w:rsidRDefault="00BC76FC" w:rsidP="009265A9">
          <w:pPr>
            <w:pStyle w:val="Header"/>
            <w:ind w:right="-115"/>
            <w:jc w:val="right"/>
          </w:pPr>
        </w:p>
      </w:tc>
    </w:tr>
  </w:tbl>
  <w:p w14:paraId="43D8129B" w14:textId="072FBA37" w:rsidR="00BC76FC" w:rsidRDefault="00BC76FC" w:rsidP="00926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240"/>
    </w:tblGrid>
    <w:tr w:rsidR="001166FF" w14:paraId="15F7C7B3" w14:textId="77777777" w:rsidTr="009265A9">
      <w:tc>
        <w:tcPr>
          <w:tcW w:w="6240" w:type="dxa"/>
        </w:tcPr>
        <w:p w14:paraId="52F01933" w14:textId="6E52E160" w:rsidR="001166FF" w:rsidRDefault="001166FF" w:rsidP="009265A9">
          <w:pPr>
            <w:pStyle w:val="Header"/>
            <w:ind w:right="-115"/>
            <w:jc w:val="right"/>
          </w:pPr>
        </w:p>
      </w:tc>
    </w:tr>
  </w:tbl>
  <w:p w14:paraId="2C326CDF" w14:textId="19A74032" w:rsidR="00BC76FC" w:rsidRDefault="00BC76FC" w:rsidP="00926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6F5"/>
    <w:multiLevelType w:val="hybridMultilevel"/>
    <w:tmpl w:val="DA6A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E60E8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9F7"/>
    <w:multiLevelType w:val="multilevel"/>
    <w:tmpl w:val="4F607F88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35D"/>
    <w:multiLevelType w:val="multilevel"/>
    <w:tmpl w:val="DE04BE18"/>
    <w:lvl w:ilvl="0">
      <w:start w:val="1"/>
      <w:numFmt w:val="decimal"/>
      <w:lvlText w:val="%1."/>
      <w:lvlJc w:val="left"/>
      <w:pPr>
        <w:ind w:left="465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07A"/>
    <w:multiLevelType w:val="hybridMultilevel"/>
    <w:tmpl w:val="32600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59BB"/>
    <w:multiLevelType w:val="hybridMultilevel"/>
    <w:tmpl w:val="3A647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690"/>
    <w:multiLevelType w:val="multilevel"/>
    <w:tmpl w:val="0882E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2ED5"/>
    <w:multiLevelType w:val="hybridMultilevel"/>
    <w:tmpl w:val="C06C7FBE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EA899A4" w:tentative="1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ADBEEDF6" w:tentative="1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8C504762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DDCC8AE2" w:tentative="1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9A60C156" w:tentative="1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90B62A8A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7EB4202A" w:tentative="1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465488D8" w:tentative="1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7" w15:restartNumberingAfterBreak="0">
    <w:nsid w:val="19563129"/>
    <w:multiLevelType w:val="hybridMultilevel"/>
    <w:tmpl w:val="73BC7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F29"/>
    <w:multiLevelType w:val="hybridMultilevel"/>
    <w:tmpl w:val="24067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1F1"/>
    <w:multiLevelType w:val="hybridMultilevel"/>
    <w:tmpl w:val="F9A01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675"/>
    <w:multiLevelType w:val="hybridMultilevel"/>
    <w:tmpl w:val="B484D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DCE"/>
    <w:multiLevelType w:val="hybridMultilevel"/>
    <w:tmpl w:val="F9E43EDC"/>
    <w:lvl w:ilvl="0" w:tplc="9D1A9BB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17D6"/>
    <w:multiLevelType w:val="multilevel"/>
    <w:tmpl w:val="CD48C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7213"/>
    <w:multiLevelType w:val="hybridMultilevel"/>
    <w:tmpl w:val="489E5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317D6"/>
    <w:multiLevelType w:val="hybridMultilevel"/>
    <w:tmpl w:val="355C642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8090019">
      <w:start w:val="1"/>
      <w:numFmt w:val="lowerLetter"/>
      <w:lvlText w:val="%2."/>
      <w:lvlJc w:val="left"/>
      <w:pPr>
        <w:ind w:left="1542" w:hanging="360"/>
      </w:pPr>
    </w:lvl>
    <w:lvl w:ilvl="2" w:tplc="04090019">
      <w:start w:val="1"/>
      <w:numFmt w:val="lowerLetter"/>
      <w:lvlText w:val="%3."/>
      <w:lvlJc w:val="left"/>
      <w:pPr>
        <w:ind w:left="1632" w:hanging="36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64A4EB4"/>
    <w:multiLevelType w:val="hybridMultilevel"/>
    <w:tmpl w:val="EFC2915A"/>
    <w:lvl w:ilvl="0" w:tplc="C0EEFE28">
      <w:start w:val="3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5EE"/>
    <w:multiLevelType w:val="hybridMultilevel"/>
    <w:tmpl w:val="D7FC8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1D8"/>
    <w:multiLevelType w:val="hybridMultilevel"/>
    <w:tmpl w:val="88966C42"/>
    <w:lvl w:ilvl="0" w:tplc="2062C0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F433F"/>
    <w:multiLevelType w:val="hybridMultilevel"/>
    <w:tmpl w:val="0882E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637"/>
    <w:multiLevelType w:val="hybridMultilevel"/>
    <w:tmpl w:val="4DC05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C47FB"/>
    <w:multiLevelType w:val="multilevel"/>
    <w:tmpl w:val="3DB80F0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2601"/>
    <w:multiLevelType w:val="multilevel"/>
    <w:tmpl w:val="1B08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C1461"/>
    <w:multiLevelType w:val="hybridMultilevel"/>
    <w:tmpl w:val="E3E20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5944"/>
    <w:multiLevelType w:val="hybridMultilevel"/>
    <w:tmpl w:val="448C2A80"/>
    <w:lvl w:ilvl="0" w:tplc="25ACA5AC">
      <w:start w:val="1"/>
      <w:numFmt w:val="decimal"/>
      <w:lvlText w:val="%1."/>
      <w:lvlJc w:val="left"/>
      <w:pPr>
        <w:ind w:left="465" w:hanging="360"/>
      </w:pPr>
      <w:rPr>
        <w:b w:val="0"/>
        <w:bCs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2"/>
  </w:num>
  <w:num w:numId="9">
    <w:abstractNumId w:val="7"/>
  </w:num>
  <w:num w:numId="10">
    <w:abstractNumId w:val="11"/>
  </w:num>
  <w:num w:numId="11">
    <w:abstractNumId w:val="14"/>
  </w:num>
  <w:num w:numId="12">
    <w:abstractNumId w:val="17"/>
  </w:num>
  <w:num w:numId="13">
    <w:abstractNumId w:val="23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3"/>
  </w:num>
  <w:num w:numId="19">
    <w:abstractNumId w:val="12"/>
  </w:num>
  <w:num w:numId="20">
    <w:abstractNumId w:val="13"/>
  </w:num>
  <w:num w:numId="21">
    <w:abstractNumId w:val="15"/>
  </w:num>
  <w:num w:numId="22">
    <w:abstractNumId w:val="21"/>
  </w:num>
  <w:num w:numId="23">
    <w:abstractNumId w:val="1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A"/>
    <w:rsid w:val="0000437A"/>
    <w:rsid w:val="00011B25"/>
    <w:rsid w:val="000519CC"/>
    <w:rsid w:val="000610EE"/>
    <w:rsid w:val="00083702"/>
    <w:rsid w:val="00085544"/>
    <w:rsid w:val="00087C92"/>
    <w:rsid w:val="000B2927"/>
    <w:rsid w:val="000C12DB"/>
    <w:rsid w:val="000F4AF0"/>
    <w:rsid w:val="001166FF"/>
    <w:rsid w:val="00126080"/>
    <w:rsid w:val="0012677F"/>
    <w:rsid w:val="001603A0"/>
    <w:rsid w:val="00165DEF"/>
    <w:rsid w:val="001E40B6"/>
    <w:rsid w:val="00235CFE"/>
    <w:rsid w:val="002C66EC"/>
    <w:rsid w:val="002D2502"/>
    <w:rsid w:val="002D3EF2"/>
    <w:rsid w:val="0032481E"/>
    <w:rsid w:val="00366E50"/>
    <w:rsid w:val="0039318C"/>
    <w:rsid w:val="003A0AD1"/>
    <w:rsid w:val="003A2BF2"/>
    <w:rsid w:val="003A551D"/>
    <w:rsid w:val="003B7E51"/>
    <w:rsid w:val="0041164F"/>
    <w:rsid w:val="004669F4"/>
    <w:rsid w:val="004732E4"/>
    <w:rsid w:val="004943C4"/>
    <w:rsid w:val="004A55B0"/>
    <w:rsid w:val="004C0F67"/>
    <w:rsid w:val="004D08CC"/>
    <w:rsid w:val="00531F3F"/>
    <w:rsid w:val="00535F94"/>
    <w:rsid w:val="00540327"/>
    <w:rsid w:val="005432A3"/>
    <w:rsid w:val="00556BA9"/>
    <w:rsid w:val="005A321A"/>
    <w:rsid w:val="00631282"/>
    <w:rsid w:val="006543EE"/>
    <w:rsid w:val="00661E67"/>
    <w:rsid w:val="00697CEA"/>
    <w:rsid w:val="006C4F32"/>
    <w:rsid w:val="0070144F"/>
    <w:rsid w:val="00705C6C"/>
    <w:rsid w:val="00770C0B"/>
    <w:rsid w:val="00772845"/>
    <w:rsid w:val="00796EFE"/>
    <w:rsid w:val="007E7313"/>
    <w:rsid w:val="00803AAE"/>
    <w:rsid w:val="00804C55"/>
    <w:rsid w:val="0083396B"/>
    <w:rsid w:val="008654CA"/>
    <w:rsid w:val="00884C33"/>
    <w:rsid w:val="00885D0A"/>
    <w:rsid w:val="008C47ED"/>
    <w:rsid w:val="008F4EA8"/>
    <w:rsid w:val="00917F1C"/>
    <w:rsid w:val="009265A9"/>
    <w:rsid w:val="00952AAB"/>
    <w:rsid w:val="00956C69"/>
    <w:rsid w:val="009817F1"/>
    <w:rsid w:val="00996A8E"/>
    <w:rsid w:val="009D7366"/>
    <w:rsid w:val="009E1C3D"/>
    <w:rsid w:val="00A23BAA"/>
    <w:rsid w:val="00A269CC"/>
    <w:rsid w:val="00A356D4"/>
    <w:rsid w:val="00A87B22"/>
    <w:rsid w:val="00AA0514"/>
    <w:rsid w:val="00AE5D85"/>
    <w:rsid w:val="00BC76FC"/>
    <w:rsid w:val="00BD2E62"/>
    <w:rsid w:val="00BE40D5"/>
    <w:rsid w:val="00BF7C7C"/>
    <w:rsid w:val="00C21022"/>
    <w:rsid w:val="00C61E80"/>
    <w:rsid w:val="00CC2EF5"/>
    <w:rsid w:val="00CE7B9A"/>
    <w:rsid w:val="00D34580"/>
    <w:rsid w:val="00D34CD4"/>
    <w:rsid w:val="00D35F13"/>
    <w:rsid w:val="00D37CAA"/>
    <w:rsid w:val="00D42A51"/>
    <w:rsid w:val="00D60189"/>
    <w:rsid w:val="00D60310"/>
    <w:rsid w:val="00DA5866"/>
    <w:rsid w:val="00DC0A56"/>
    <w:rsid w:val="00DC3F32"/>
    <w:rsid w:val="00DE143E"/>
    <w:rsid w:val="00DE4F48"/>
    <w:rsid w:val="00E02134"/>
    <w:rsid w:val="00E31B19"/>
    <w:rsid w:val="00E65041"/>
    <w:rsid w:val="00EB196D"/>
    <w:rsid w:val="00EB263B"/>
    <w:rsid w:val="00EB3042"/>
    <w:rsid w:val="00EC1F45"/>
    <w:rsid w:val="00ED536B"/>
    <w:rsid w:val="00F562B3"/>
    <w:rsid w:val="00F82EE6"/>
    <w:rsid w:val="27E36DB5"/>
    <w:rsid w:val="32B4A2E6"/>
    <w:rsid w:val="35DC27FB"/>
    <w:rsid w:val="3BE79553"/>
    <w:rsid w:val="51364B4E"/>
    <w:rsid w:val="53850D1B"/>
    <w:rsid w:val="6B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2CA6"/>
  <w15:chartTrackingRefBased/>
  <w15:docId w15:val="{80405D82-67BB-DA47-8A9F-85125CFE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67"/>
    <w:rPr>
      <w:rFonts w:ascii="PT Sans" w:hAnsi="PT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37CAA"/>
  </w:style>
  <w:style w:type="character" w:customStyle="1" w:styleId="spellingerror">
    <w:name w:val="spellingerror"/>
    <w:basedOn w:val="DefaultParagraphFont"/>
    <w:rsid w:val="00D37CAA"/>
  </w:style>
  <w:style w:type="character" w:customStyle="1" w:styleId="superscript">
    <w:name w:val="superscript"/>
    <w:basedOn w:val="DefaultParagraphFont"/>
    <w:rsid w:val="00D37CAA"/>
  </w:style>
  <w:style w:type="paragraph" w:styleId="ListParagraph">
    <w:name w:val="List Paragraph"/>
    <w:basedOn w:val="Normal"/>
    <w:uiPriority w:val="34"/>
    <w:qFormat/>
    <w:rsid w:val="0012677F"/>
    <w:pPr>
      <w:ind w:left="179" w:right="174"/>
    </w:pPr>
    <w:rPr>
      <w:rFonts w:ascii="Arial Narrow" w:hAnsi="Arial Narrow"/>
      <w:szCs w:val="22"/>
      <w:lang w:val="en-GB" w:eastAsia="en-GB"/>
    </w:rPr>
  </w:style>
  <w:style w:type="paragraph" w:customStyle="1" w:styleId="paragraph">
    <w:name w:val="paragraph"/>
    <w:basedOn w:val="Normal"/>
    <w:rsid w:val="00D37C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cxw100835121">
    <w:name w:val="scxw100835121"/>
    <w:basedOn w:val="DefaultParagraphFont"/>
    <w:rsid w:val="00D37CAA"/>
  </w:style>
  <w:style w:type="character" w:customStyle="1" w:styleId="eop">
    <w:name w:val="eop"/>
    <w:basedOn w:val="DefaultParagraphFont"/>
    <w:rsid w:val="00D37CAA"/>
  </w:style>
  <w:style w:type="character" w:customStyle="1" w:styleId="scxw157926951">
    <w:name w:val="scxw157926951"/>
    <w:basedOn w:val="DefaultParagraphFont"/>
    <w:rsid w:val="00D37CAA"/>
  </w:style>
  <w:style w:type="character" w:styleId="Hyperlink">
    <w:name w:val="Hyperlink"/>
    <w:basedOn w:val="DefaultParagraphFont"/>
    <w:uiPriority w:val="99"/>
    <w:unhideWhenUsed/>
    <w:rsid w:val="00D37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CA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venir Light" w:hAnsi="Avenir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7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C92"/>
    <w:rPr>
      <w:rFonts w:ascii="Avenir Light" w:hAnsi="Avenir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C9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22"/>
    <w:rPr>
      <w:rFonts w:ascii="Avenir Light" w:hAnsi="Avenir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69F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7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7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562B3"/>
  </w:style>
  <w:style w:type="character" w:customStyle="1" w:styleId="color15">
    <w:name w:val="color_15"/>
    <w:basedOn w:val="DefaultParagraphFont"/>
    <w:rsid w:val="001E40B6"/>
  </w:style>
  <w:style w:type="numbering" w:customStyle="1" w:styleId="CurrentList1">
    <w:name w:val="Current List1"/>
    <w:uiPriority w:val="99"/>
    <w:rsid w:val="004C0F6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deq/wq/programs/Pages/Water-Reus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5BA516-CF70-9948-AC47-1A56D648F64B}">
  <we:reference id="wa104380526" version="1.1.0.0" store="en-GB" storeType="OMEX"/>
  <we:alternateReferences>
    <we:reference id="wa104380526" version="1.1.0.0" store="WA1043805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37D63-62A0-2544-9425-C39F20BA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2021-03-12T17:27:00Z</dcterms:created>
  <dcterms:modified xsi:type="dcterms:W3CDTF">2021-03-12T17:27:00Z</dcterms:modified>
</cp:coreProperties>
</file>