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2939" w14:textId="77777777" w:rsidR="00365E26" w:rsidRDefault="005E4D61" w:rsidP="003F3F26">
      <w:pPr>
        <w:spacing w:after="0"/>
        <w:rPr>
          <w:b/>
          <w:bCs/>
        </w:rPr>
      </w:pPr>
      <w:r>
        <w:rPr>
          <w:b/>
          <w:bCs/>
        </w:rPr>
        <w:t>Instructions:</w:t>
      </w:r>
    </w:p>
    <w:p w14:paraId="5EF17271" w14:textId="0A6930D4" w:rsidR="005E4D61" w:rsidRDefault="005E4D61" w:rsidP="003F3F26">
      <w:pPr>
        <w:spacing w:before="0" w:after="120"/>
        <w:rPr>
          <w:b/>
          <w:bCs/>
        </w:rPr>
      </w:pPr>
      <w:r>
        <w:t xml:space="preserve">Refer to the “Criteria Scoring Guide” document for descriptions of how to score each criterion. </w:t>
      </w:r>
    </w:p>
    <w:p w14:paraId="3D3ED18D" w14:textId="32663356" w:rsidR="005E4D61" w:rsidRDefault="00C91B48" w:rsidP="005618F4">
      <w:pPr>
        <w:spacing w:after="0"/>
        <w:rPr>
          <w:noProof/>
        </w:rPr>
      </w:pPr>
      <w:r w:rsidRPr="00C91B48">
        <w:rPr>
          <w:b/>
          <w:bCs/>
          <w:noProof/>
        </w:rPr>
        <mc:AlternateContent>
          <mc:Choice Requires="wps">
            <w:drawing>
              <wp:anchor distT="0" distB="0" distL="114300" distR="114300" simplePos="0" relativeHeight="251662336" behindDoc="1" locked="0" layoutInCell="1" allowOverlap="1" wp14:anchorId="1B988024" wp14:editId="26A0F445">
                <wp:simplePos x="0" y="0"/>
                <wp:positionH relativeFrom="column">
                  <wp:posOffset>6042301</wp:posOffset>
                </wp:positionH>
                <wp:positionV relativeFrom="paragraph">
                  <wp:posOffset>-635</wp:posOffset>
                </wp:positionV>
                <wp:extent cx="174625" cy="174625"/>
                <wp:effectExtent l="0" t="0" r="15875" b="15875"/>
                <wp:wrapTight wrapText="bothSides">
                  <wp:wrapPolygon edited="0">
                    <wp:start x="0" y="0"/>
                    <wp:lineTo x="0" y="21207"/>
                    <wp:lineTo x="21207" y="21207"/>
                    <wp:lineTo x="21207" y="0"/>
                    <wp:lineTo x="0" y="0"/>
                  </wp:wrapPolygon>
                </wp:wrapTight>
                <wp:docPr id="1420768195" name="Rectangle 1"/>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28DE9" id="Rectangle 1" o:spid="_x0000_s1026" style="position:absolute;margin-left:475.75pt;margin-top:-.05pt;width:13.75pt;height:1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" fillcolor="#e7f2db [662]" strokecolor="#e7f2db [662]" strokeweight="1pt">
                <w10:wrap type="tight"/>
              </v:rect>
            </w:pict>
          </mc:Fallback>
        </mc:AlternateContent>
      </w:r>
      <w:r w:rsidRPr="00C91B48">
        <w:rPr>
          <w:b/>
          <w:bCs/>
          <w:noProof/>
        </w:rPr>
        <mc:AlternateContent>
          <mc:Choice Requires="wps">
            <w:drawing>
              <wp:anchor distT="0" distB="0" distL="114300" distR="114300" simplePos="0" relativeHeight="251660288" behindDoc="1" locked="0" layoutInCell="1" allowOverlap="1" wp14:anchorId="0B2FB687" wp14:editId="1E597AC0">
                <wp:simplePos x="0" y="0"/>
                <wp:positionH relativeFrom="column">
                  <wp:posOffset>4117588</wp:posOffset>
                </wp:positionH>
                <wp:positionV relativeFrom="paragraph">
                  <wp:posOffset>-635</wp:posOffset>
                </wp:positionV>
                <wp:extent cx="174625" cy="174625"/>
                <wp:effectExtent l="0" t="0" r="15875" b="15875"/>
                <wp:wrapTight wrapText="bothSides">
                  <wp:wrapPolygon edited="0">
                    <wp:start x="0" y="0"/>
                    <wp:lineTo x="0" y="21207"/>
                    <wp:lineTo x="21207" y="21207"/>
                    <wp:lineTo x="21207" y="0"/>
                    <wp:lineTo x="0" y="0"/>
                  </wp:wrapPolygon>
                </wp:wrapTight>
                <wp:docPr id="1450177197" name="Rectangle 1"/>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bg2">
                            <a:lumMod val="20000"/>
                            <a:lumOff val="80000"/>
                          </a:schemeClr>
                        </a:solidFill>
                        <a:ln>
                          <a:solidFill>
                            <a:schemeClr val="bg2">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9B145" id="Rectangle 1" o:spid="_x0000_s1026" style="position:absolute;margin-left:324.2pt;margin-top:-.05pt;width:13.75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" fillcolor="#d1eef5 [670]" strokecolor="#d1eef5 [670]" strokeweight="1pt">
                <w10:wrap type="tight"/>
              </v:rect>
            </w:pict>
          </mc:Fallback>
        </mc:AlternateContent>
      </w:r>
      <w:r w:rsidR="00365E26" w:rsidRPr="00C91B48">
        <w:rPr>
          <w:b/>
          <w:bCs/>
          <w:noProof/>
        </w:rPr>
        <mc:AlternateContent>
          <mc:Choice Requires="wps">
            <w:drawing>
              <wp:anchor distT="0" distB="0" distL="114300" distR="114300" simplePos="0" relativeHeight="251658240" behindDoc="1" locked="0" layoutInCell="1" allowOverlap="1" wp14:anchorId="43B51778" wp14:editId="084140B9">
                <wp:simplePos x="0" y="0"/>
                <wp:positionH relativeFrom="column">
                  <wp:posOffset>1104900</wp:posOffset>
                </wp:positionH>
                <wp:positionV relativeFrom="paragraph">
                  <wp:posOffset>-635</wp:posOffset>
                </wp:positionV>
                <wp:extent cx="174625" cy="174625"/>
                <wp:effectExtent l="0" t="0" r="15875" b="15875"/>
                <wp:wrapTight wrapText="bothSides">
                  <wp:wrapPolygon edited="0">
                    <wp:start x="0" y="0"/>
                    <wp:lineTo x="0" y="21207"/>
                    <wp:lineTo x="21207" y="21207"/>
                    <wp:lineTo x="21207" y="0"/>
                    <wp:lineTo x="0" y="0"/>
                  </wp:wrapPolygon>
                </wp:wrapTight>
                <wp:docPr id="2042126855" name="Rectangle 1"/>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34B22" id="Rectangle 1" o:spid="_x0000_s1026" style="position:absolute;margin-left:87pt;margin-top:-.05pt;width:13.75pt;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" fillcolor="#fad9de [663]" strokecolor="#fad9de [663]" strokeweight="1pt">
                <w10:wrap type="tight"/>
              </v:rect>
            </w:pict>
          </mc:Fallback>
        </mc:AlternateContent>
      </w:r>
      <w:r w:rsidR="00365E26" w:rsidRPr="00C91B48">
        <w:rPr>
          <w:b/>
          <w:bCs/>
        </w:rPr>
        <w:t>Color-code key:</w:t>
      </w:r>
      <w:r w:rsidR="00365E26">
        <w:t xml:space="preserve">      = Self-assessment</w:t>
      </w:r>
      <w:r w:rsidR="00B55811">
        <w:t>:</w:t>
      </w:r>
      <w:r w:rsidR="00365E26">
        <w:t xml:space="preserve"> </w:t>
      </w:r>
      <w:r w:rsidR="00B55811">
        <w:t>H</w:t>
      </w:r>
      <w:r w:rsidR="00365E26">
        <w:t xml:space="preserve">igh, medium, </w:t>
      </w:r>
      <w:r>
        <w:t xml:space="preserve">or </w:t>
      </w:r>
      <w:r w:rsidR="00365E26">
        <w:t xml:space="preserve">low      = </w:t>
      </w:r>
      <w:r>
        <w:t>H</w:t>
      </w:r>
      <w:r w:rsidR="00365E26">
        <w:t>igh, medium</w:t>
      </w:r>
      <w:r>
        <w:t>, or</w:t>
      </w:r>
      <w:r w:rsidR="00365E26">
        <w:t xml:space="preserve"> low</w:t>
      </w:r>
      <w:r w:rsidRPr="00C91B48">
        <w:rPr>
          <w:noProof/>
        </w:rPr>
        <w:t xml:space="preserve"> </w:t>
      </w:r>
      <w:r>
        <w:rPr>
          <w:noProof/>
        </w:rPr>
        <w:t xml:space="preserve">     =</w:t>
      </w:r>
      <w:r w:rsidR="00B55811">
        <w:rPr>
          <w:noProof/>
        </w:rPr>
        <w:t xml:space="preserve"> </w:t>
      </w:r>
      <w:r w:rsidR="005618F4">
        <w:t>Yes or No</w:t>
      </w:r>
    </w:p>
    <w:p w14:paraId="12CD78AE" w14:textId="15CC4B5A" w:rsidR="00C91B48" w:rsidRDefault="00C91B48" w:rsidP="00C91B48">
      <w:r>
        <w:t xml:space="preserve">Note: The State or Regional Plan criterion has been filled out based on Appendix D of the Action Plan. You do not need to add anything </w:t>
      </w:r>
      <w:r w:rsidR="000E655B">
        <w:t>to</w:t>
      </w:r>
      <w:r>
        <w:t xml:space="preserve"> this column unless you want to add any additional state or regional plans that apply to certain actions. </w:t>
      </w:r>
    </w:p>
    <w:tbl>
      <w:tblPr>
        <w:tblStyle w:val="TableGrid"/>
        <w:tblW w:w="14580" w:type="dxa"/>
        <w:tblInd w:w="-815" w:type="dxa"/>
        <w:tblLook w:val="04A0" w:firstRow="1" w:lastRow="0" w:firstColumn="1" w:lastColumn="0" w:noHBand="0" w:noVBand="1"/>
      </w:tblPr>
      <w:tblGrid>
        <w:gridCol w:w="1362"/>
        <w:gridCol w:w="3015"/>
        <w:gridCol w:w="1187"/>
        <w:gridCol w:w="1168"/>
        <w:gridCol w:w="1126"/>
        <w:gridCol w:w="1341"/>
        <w:gridCol w:w="1190"/>
        <w:gridCol w:w="1555"/>
        <w:gridCol w:w="1289"/>
        <w:gridCol w:w="1347"/>
      </w:tblGrid>
      <w:tr w:rsidR="00D21B4B" w14:paraId="3DF6454B" w14:textId="77777777" w:rsidTr="000D66C9">
        <w:trPr>
          <w:cantSplit/>
          <w:tblHeader/>
        </w:trPr>
        <w:tc>
          <w:tcPr>
            <w:tcW w:w="1362" w:type="dxa"/>
            <w:vAlign w:val="center"/>
          </w:tcPr>
          <w:p w14:paraId="1E49206C" w14:textId="5091D325" w:rsidR="000B049B" w:rsidRPr="0037693E" w:rsidRDefault="000B049B" w:rsidP="00805B9E">
            <w:pPr>
              <w:jc w:val="center"/>
              <w:rPr>
                <w:b/>
                <w:bCs/>
              </w:rPr>
            </w:pPr>
            <w:r w:rsidRPr="0037693E">
              <w:rPr>
                <w:b/>
                <w:bCs/>
              </w:rPr>
              <w:lastRenderedPageBreak/>
              <w:t>Action #</w:t>
            </w:r>
          </w:p>
        </w:tc>
        <w:tc>
          <w:tcPr>
            <w:tcW w:w="3015" w:type="dxa"/>
            <w:vAlign w:val="center"/>
          </w:tcPr>
          <w:p w14:paraId="4E4039E3" w14:textId="3CD550C4" w:rsidR="000B049B" w:rsidRPr="0037693E" w:rsidRDefault="000B049B" w:rsidP="00805B9E">
            <w:pPr>
              <w:jc w:val="center"/>
              <w:rPr>
                <w:b/>
                <w:bCs/>
              </w:rPr>
            </w:pPr>
            <w:r w:rsidRPr="0037693E">
              <w:rPr>
                <w:b/>
                <w:bCs/>
              </w:rPr>
              <w:t>Action</w:t>
            </w:r>
          </w:p>
        </w:tc>
        <w:tc>
          <w:tcPr>
            <w:tcW w:w="1187" w:type="dxa"/>
            <w:shd w:val="clear" w:color="auto" w:fill="FAD9DE" w:themeFill="accent4" w:themeFillTint="33"/>
            <w:vAlign w:val="center"/>
          </w:tcPr>
          <w:p w14:paraId="10F99987" w14:textId="77777777" w:rsidR="000B049B" w:rsidRPr="0037693E" w:rsidRDefault="000B049B" w:rsidP="00805B9E">
            <w:pPr>
              <w:jc w:val="center"/>
              <w:rPr>
                <w:b/>
                <w:bCs/>
              </w:rPr>
            </w:pPr>
            <w:r w:rsidRPr="0037693E">
              <w:rPr>
                <w:b/>
                <w:bCs/>
              </w:rPr>
              <w:t>Expertise Level</w:t>
            </w:r>
          </w:p>
        </w:tc>
        <w:tc>
          <w:tcPr>
            <w:tcW w:w="1168" w:type="dxa"/>
            <w:shd w:val="clear" w:color="auto" w:fill="D1EEF5" w:themeFill="background2" w:themeFillTint="33"/>
            <w:vAlign w:val="center"/>
          </w:tcPr>
          <w:p w14:paraId="52837E46" w14:textId="03ACC5A2" w:rsidR="000B049B" w:rsidRPr="0037693E" w:rsidRDefault="000B049B" w:rsidP="00805B9E">
            <w:pPr>
              <w:jc w:val="center"/>
              <w:rPr>
                <w:b/>
                <w:bCs/>
              </w:rPr>
            </w:pPr>
            <w:r w:rsidRPr="0037693E">
              <w:rPr>
                <w:b/>
                <w:bCs/>
              </w:rPr>
              <w:t>Water Quantity</w:t>
            </w:r>
          </w:p>
        </w:tc>
        <w:tc>
          <w:tcPr>
            <w:tcW w:w="1126" w:type="dxa"/>
            <w:shd w:val="clear" w:color="auto" w:fill="D1EEF5" w:themeFill="background2" w:themeFillTint="33"/>
            <w:vAlign w:val="center"/>
          </w:tcPr>
          <w:p w14:paraId="1990200B" w14:textId="68B550C7" w:rsidR="000B049B" w:rsidRPr="0037693E" w:rsidRDefault="000B049B" w:rsidP="00805B9E">
            <w:pPr>
              <w:jc w:val="center"/>
              <w:rPr>
                <w:b/>
                <w:bCs/>
              </w:rPr>
            </w:pPr>
            <w:r w:rsidRPr="0037693E">
              <w:rPr>
                <w:b/>
                <w:bCs/>
              </w:rPr>
              <w:t>Water Quality</w:t>
            </w:r>
          </w:p>
        </w:tc>
        <w:tc>
          <w:tcPr>
            <w:tcW w:w="1341" w:type="dxa"/>
            <w:shd w:val="clear" w:color="auto" w:fill="D1EEF5" w:themeFill="background2" w:themeFillTint="33"/>
            <w:vAlign w:val="center"/>
          </w:tcPr>
          <w:p w14:paraId="492A0CF4" w14:textId="5F0967BF" w:rsidR="000B049B" w:rsidRPr="0037693E" w:rsidRDefault="000B049B" w:rsidP="00805B9E">
            <w:pPr>
              <w:jc w:val="center"/>
              <w:rPr>
                <w:b/>
                <w:bCs/>
              </w:rPr>
            </w:pPr>
            <w:r w:rsidRPr="0037693E">
              <w:rPr>
                <w:b/>
                <w:bCs/>
              </w:rPr>
              <w:t>Stakeholder Under</w:t>
            </w:r>
            <w:r>
              <w:rPr>
                <w:b/>
                <w:bCs/>
              </w:rPr>
              <w:t>-</w:t>
            </w:r>
            <w:r w:rsidRPr="0037693E">
              <w:rPr>
                <w:b/>
                <w:bCs/>
              </w:rPr>
              <w:t>standing</w:t>
            </w:r>
          </w:p>
        </w:tc>
        <w:tc>
          <w:tcPr>
            <w:tcW w:w="1190" w:type="dxa"/>
            <w:shd w:val="clear" w:color="auto" w:fill="D1EEF5" w:themeFill="background2" w:themeFillTint="33"/>
            <w:vAlign w:val="center"/>
          </w:tcPr>
          <w:p w14:paraId="6D3FC700" w14:textId="78AA49FF" w:rsidR="000B049B" w:rsidRPr="0037693E" w:rsidRDefault="000B049B" w:rsidP="00805B9E">
            <w:pPr>
              <w:jc w:val="center"/>
              <w:rPr>
                <w:b/>
                <w:bCs/>
              </w:rPr>
            </w:pPr>
            <w:r w:rsidRPr="0037693E">
              <w:rPr>
                <w:b/>
                <w:bCs/>
              </w:rPr>
              <w:t>Readiness</w:t>
            </w:r>
          </w:p>
        </w:tc>
        <w:tc>
          <w:tcPr>
            <w:tcW w:w="1555" w:type="dxa"/>
            <w:shd w:val="clear" w:color="auto" w:fill="E7F2DB" w:themeFill="accent3" w:themeFillTint="33"/>
          </w:tcPr>
          <w:p w14:paraId="64237990" w14:textId="15FBAF61" w:rsidR="000B049B" w:rsidRPr="0037693E" w:rsidRDefault="000B049B" w:rsidP="00805B9E">
            <w:pPr>
              <w:jc w:val="center"/>
              <w:rPr>
                <w:b/>
                <w:bCs/>
              </w:rPr>
            </w:pPr>
            <w:r>
              <w:rPr>
                <w:b/>
                <w:bCs/>
              </w:rPr>
              <w:t>Instream &amp; Out-of-stream benefits</w:t>
            </w:r>
          </w:p>
        </w:tc>
        <w:tc>
          <w:tcPr>
            <w:tcW w:w="1289" w:type="dxa"/>
            <w:shd w:val="clear" w:color="auto" w:fill="E7F2DB" w:themeFill="accent3" w:themeFillTint="33"/>
            <w:vAlign w:val="center"/>
          </w:tcPr>
          <w:p w14:paraId="42C24D73" w14:textId="212A058B" w:rsidR="000B049B" w:rsidRPr="0037693E" w:rsidRDefault="000B049B" w:rsidP="00805B9E">
            <w:pPr>
              <w:jc w:val="center"/>
              <w:rPr>
                <w:b/>
                <w:bCs/>
              </w:rPr>
            </w:pPr>
            <w:r w:rsidRPr="0037693E">
              <w:rPr>
                <w:b/>
                <w:bCs/>
              </w:rPr>
              <w:t>Regionwide Benefit</w:t>
            </w:r>
          </w:p>
        </w:tc>
        <w:tc>
          <w:tcPr>
            <w:tcW w:w="1347" w:type="dxa"/>
            <w:shd w:val="clear" w:color="auto" w:fill="E7F2DB" w:themeFill="accent3" w:themeFillTint="33"/>
            <w:vAlign w:val="center"/>
          </w:tcPr>
          <w:p w14:paraId="332217C2" w14:textId="0B8492DB" w:rsidR="000B049B" w:rsidRPr="0037693E" w:rsidRDefault="000B049B" w:rsidP="00805B9E">
            <w:pPr>
              <w:jc w:val="center"/>
              <w:rPr>
                <w:b/>
                <w:bCs/>
              </w:rPr>
            </w:pPr>
            <w:r w:rsidRPr="0037693E">
              <w:rPr>
                <w:b/>
                <w:bCs/>
              </w:rPr>
              <w:t>State or Regional Plan</w:t>
            </w:r>
          </w:p>
        </w:tc>
      </w:tr>
      <w:tr w:rsidR="001D6D5C" w14:paraId="0D34CDDA" w14:textId="77777777" w:rsidTr="00240EBA">
        <w:trPr>
          <w:cantSplit/>
        </w:trPr>
        <w:tc>
          <w:tcPr>
            <w:tcW w:w="14580" w:type="dxa"/>
            <w:gridSpan w:val="10"/>
            <w:vAlign w:val="center"/>
          </w:tcPr>
          <w:p w14:paraId="3BB79751" w14:textId="77777777" w:rsidR="001D6D5C" w:rsidRDefault="001D6D5C" w:rsidP="00240EBA">
            <w:pPr>
              <w:keepNext/>
              <w:keepLines/>
            </w:pPr>
            <w:r w:rsidRPr="00866B3B">
              <w:rPr>
                <w:b/>
                <w:bCs/>
                <w:sz w:val="24"/>
                <w:szCs w:val="24"/>
              </w:rPr>
              <w:t>Imperative 5: Resilient Water Infrastructure</w:t>
            </w:r>
            <w:r>
              <w:rPr>
                <w:b/>
                <w:bCs/>
                <w:sz w:val="24"/>
                <w:szCs w:val="24"/>
              </w:rPr>
              <w:t xml:space="preserve"> (continued from previous meeting)</w:t>
            </w:r>
          </w:p>
        </w:tc>
      </w:tr>
      <w:tr w:rsidR="001D6D5C" w:rsidRPr="00105B59" w14:paraId="326F479B" w14:textId="77777777" w:rsidTr="001D6D5C">
        <w:trPr>
          <w:cantSplit/>
        </w:trPr>
        <w:tc>
          <w:tcPr>
            <w:tcW w:w="1362" w:type="dxa"/>
          </w:tcPr>
          <w:p w14:paraId="3DC9EC5A" w14:textId="77777777" w:rsidR="001D6D5C" w:rsidRPr="00105B59" w:rsidRDefault="001D6D5C" w:rsidP="001D6D5C">
            <w:r w:rsidRPr="00105B59">
              <w:t>31</w:t>
            </w:r>
          </w:p>
        </w:tc>
        <w:tc>
          <w:tcPr>
            <w:tcW w:w="3015" w:type="dxa"/>
          </w:tcPr>
          <w:p w14:paraId="067D0F77" w14:textId="77777777" w:rsidR="001D6D5C" w:rsidRPr="00105B59" w:rsidRDefault="001D6D5C" w:rsidP="001D6D5C">
            <w:pPr>
              <w:spacing w:after="120"/>
            </w:pPr>
            <w:r w:rsidRPr="00105B59">
              <w:t>Evaluate alternatives for both natural and built (human-made) water storage with the planning area.</w:t>
            </w:r>
          </w:p>
          <w:p w14:paraId="06C708BF" w14:textId="77777777" w:rsidR="001D6D5C" w:rsidRPr="00105B59" w:rsidRDefault="001D6D5C" w:rsidP="001D6D5C">
            <w:pPr>
              <w:spacing w:after="120"/>
            </w:pPr>
            <w:r w:rsidRPr="00105B59">
              <w:t xml:space="preserve">For built systems, </w:t>
            </w:r>
            <w:proofErr w:type="gramStart"/>
            <w:r w:rsidRPr="00105B59">
              <w:t>identify</w:t>
            </w:r>
            <w:proofErr w:type="gramEnd"/>
            <w:r w:rsidRPr="00105B59">
              <w:t xml:space="preserve"> and perform feasibility studies needed to assess whether projects are viable using established and agreed-upon criteria (economic, environmental, regulatory, etc.).</w:t>
            </w:r>
          </w:p>
          <w:p w14:paraId="1CA749ED" w14:textId="77777777" w:rsidR="001D6D5C" w:rsidRPr="00105B59" w:rsidRDefault="001D6D5C" w:rsidP="001D6D5C">
            <w:pPr>
              <w:spacing w:after="120"/>
            </w:pPr>
            <w:r w:rsidRPr="00105B59">
              <w:t>For natural storage “systems”, identify feasibility studies needed to assess project viability using established and agreed-upon criteria. For those that appear viable, developed estimates of seasonal water storage and release.</w:t>
            </w:r>
          </w:p>
        </w:tc>
        <w:tc>
          <w:tcPr>
            <w:tcW w:w="1187" w:type="dxa"/>
          </w:tcPr>
          <w:p w14:paraId="58CBC7F6" w14:textId="77777777" w:rsidR="001D6D5C" w:rsidRPr="00105B59" w:rsidRDefault="001D6D5C" w:rsidP="001D6D5C"/>
        </w:tc>
        <w:tc>
          <w:tcPr>
            <w:tcW w:w="1168" w:type="dxa"/>
          </w:tcPr>
          <w:p w14:paraId="1CC3116B" w14:textId="77777777" w:rsidR="001D6D5C" w:rsidRPr="00105B59" w:rsidRDefault="001D6D5C" w:rsidP="001D6D5C"/>
        </w:tc>
        <w:tc>
          <w:tcPr>
            <w:tcW w:w="1126" w:type="dxa"/>
          </w:tcPr>
          <w:p w14:paraId="028002AD" w14:textId="77777777" w:rsidR="001D6D5C" w:rsidRPr="00105B59" w:rsidRDefault="001D6D5C" w:rsidP="001D6D5C"/>
        </w:tc>
        <w:tc>
          <w:tcPr>
            <w:tcW w:w="1341" w:type="dxa"/>
          </w:tcPr>
          <w:p w14:paraId="03F3614C" w14:textId="77777777" w:rsidR="001D6D5C" w:rsidRPr="00105B59" w:rsidRDefault="001D6D5C" w:rsidP="001D6D5C"/>
        </w:tc>
        <w:tc>
          <w:tcPr>
            <w:tcW w:w="1190" w:type="dxa"/>
          </w:tcPr>
          <w:p w14:paraId="2AE847CD" w14:textId="77777777" w:rsidR="001D6D5C" w:rsidRPr="00105B59" w:rsidRDefault="001D6D5C" w:rsidP="001D6D5C">
            <w:r w:rsidRPr="00105B59">
              <w:t>High: Projects with leads identified</w:t>
            </w:r>
          </w:p>
        </w:tc>
        <w:tc>
          <w:tcPr>
            <w:tcW w:w="1555" w:type="dxa"/>
          </w:tcPr>
          <w:p w14:paraId="2C174DDE" w14:textId="77777777" w:rsidR="001D6D5C" w:rsidRPr="00105B59" w:rsidRDefault="001D6D5C" w:rsidP="001D6D5C"/>
        </w:tc>
        <w:tc>
          <w:tcPr>
            <w:tcW w:w="1289" w:type="dxa"/>
          </w:tcPr>
          <w:p w14:paraId="15131667" w14:textId="77777777" w:rsidR="001D6D5C" w:rsidRPr="00105B59" w:rsidRDefault="001D6D5C" w:rsidP="001D6D5C"/>
        </w:tc>
        <w:tc>
          <w:tcPr>
            <w:tcW w:w="1347" w:type="dxa"/>
          </w:tcPr>
          <w:p w14:paraId="184F39F6" w14:textId="77777777" w:rsidR="001D6D5C" w:rsidRPr="00105B59" w:rsidRDefault="001D6D5C" w:rsidP="001D6D5C"/>
        </w:tc>
      </w:tr>
      <w:tr w:rsidR="001D6D5C" w:rsidRPr="00105B59" w14:paraId="1BE973BC" w14:textId="77777777" w:rsidTr="00240EBA">
        <w:tc>
          <w:tcPr>
            <w:tcW w:w="1362" w:type="dxa"/>
          </w:tcPr>
          <w:p w14:paraId="721ACE19" w14:textId="77777777" w:rsidR="001D6D5C" w:rsidRPr="00105B59" w:rsidRDefault="001D6D5C" w:rsidP="00240EBA">
            <w:pPr>
              <w:keepNext/>
              <w:keepLines/>
            </w:pPr>
            <w:r w:rsidRPr="00105B59">
              <w:lastRenderedPageBreak/>
              <w:t>32</w:t>
            </w:r>
          </w:p>
        </w:tc>
        <w:tc>
          <w:tcPr>
            <w:tcW w:w="3015" w:type="dxa"/>
          </w:tcPr>
          <w:p w14:paraId="096193E7" w14:textId="77777777" w:rsidR="001D6D5C" w:rsidRPr="00105B59" w:rsidRDefault="001D6D5C" w:rsidP="00240EBA">
            <w:pPr>
              <w:keepNext/>
              <w:keepLines/>
            </w:pPr>
            <w:r w:rsidRPr="00105B59">
              <w:t>Support the expansion of the state-supported revolving fund (including developing a new fund for self-suppliers) to accelerate water infrastructure improvements. Improve access to funding by enhancing coordination and collaboration with communities.</w:t>
            </w:r>
          </w:p>
        </w:tc>
        <w:tc>
          <w:tcPr>
            <w:tcW w:w="1187" w:type="dxa"/>
          </w:tcPr>
          <w:p w14:paraId="7F73B5B1" w14:textId="77777777" w:rsidR="001D6D5C" w:rsidRPr="00105B59" w:rsidRDefault="001D6D5C" w:rsidP="00240EBA">
            <w:pPr>
              <w:keepNext/>
              <w:keepLines/>
            </w:pPr>
          </w:p>
        </w:tc>
        <w:tc>
          <w:tcPr>
            <w:tcW w:w="1168" w:type="dxa"/>
          </w:tcPr>
          <w:p w14:paraId="150E5106" w14:textId="77777777" w:rsidR="001D6D5C" w:rsidRPr="00105B59" w:rsidRDefault="001D6D5C" w:rsidP="00240EBA">
            <w:pPr>
              <w:keepNext/>
              <w:keepLines/>
            </w:pPr>
          </w:p>
        </w:tc>
        <w:tc>
          <w:tcPr>
            <w:tcW w:w="1126" w:type="dxa"/>
          </w:tcPr>
          <w:p w14:paraId="61470142" w14:textId="77777777" w:rsidR="001D6D5C" w:rsidRPr="00105B59" w:rsidRDefault="001D6D5C" w:rsidP="00240EBA">
            <w:pPr>
              <w:keepNext/>
              <w:keepLines/>
            </w:pPr>
          </w:p>
        </w:tc>
        <w:tc>
          <w:tcPr>
            <w:tcW w:w="1341" w:type="dxa"/>
          </w:tcPr>
          <w:p w14:paraId="7C083603" w14:textId="77777777" w:rsidR="001D6D5C" w:rsidRPr="00105B59" w:rsidRDefault="001D6D5C" w:rsidP="00240EBA">
            <w:pPr>
              <w:keepNext/>
              <w:keepLines/>
            </w:pPr>
          </w:p>
        </w:tc>
        <w:tc>
          <w:tcPr>
            <w:tcW w:w="1190" w:type="dxa"/>
          </w:tcPr>
          <w:p w14:paraId="620D06A7" w14:textId="77777777" w:rsidR="001D6D5C" w:rsidRPr="00105B59" w:rsidRDefault="001D6D5C" w:rsidP="00240EBA">
            <w:pPr>
              <w:keepNext/>
              <w:keepLines/>
            </w:pPr>
          </w:p>
        </w:tc>
        <w:tc>
          <w:tcPr>
            <w:tcW w:w="1555" w:type="dxa"/>
          </w:tcPr>
          <w:p w14:paraId="28C50E5C" w14:textId="77777777" w:rsidR="001D6D5C" w:rsidRPr="00105B59" w:rsidRDefault="001D6D5C" w:rsidP="00240EBA">
            <w:pPr>
              <w:keepNext/>
              <w:keepLines/>
            </w:pPr>
          </w:p>
        </w:tc>
        <w:tc>
          <w:tcPr>
            <w:tcW w:w="1289" w:type="dxa"/>
          </w:tcPr>
          <w:p w14:paraId="2AC4A329" w14:textId="77777777" w:rsidR="001D6D5C" w:rsidRPr="00105B59" w:rsidRDefault="001D6D5C" w:rsidP="00240EBA">
            <w:pPr>
              <w:keepNext/>
              <w:keepLines/>
            </w:pPr>
          </w:p>
        </w:tc>
        <w:tc>
          <w:tcPr>
            <w:tcW w:w="1347" w:type="dxa"/>
          </w:tcPr>
          <w:p w14:paraId="54B41729" w14:textId="77777777" w:rsidR="001D6D5C" w:rsidRPr="00105B59" w:rsidRDefault="001D6D5C" w:rsidP="00240EBA">
            <w:pPr>
              <w:keepNext/>
              <w:keepLines/>
            </w:pPr>
          </w:p>
        </w:tc>
      </w:tr>
      <w:tr w:rsidR="001D6D5C" w:rsidRPr="00105B59" w14:paraId="367E9333" w14:textId="77777777" w:rsidTr="00240EBA">
        <w:tc>
          <w:tcPr>
            <w:tcW w:w="1362" w:type="dxa"/>
          </w:tcPr>
          <w:p w14:paraId="6609C617" w14:textId="77777777" w:rsidR="001D6D5C" w:rsidRPr="00105B59" w:rsidRDefault="001D6D5C" w:rsidP="00240EBA">
            <w:pPr>
              <w:keepNext/>
              <w:keepLines/>
            </w:pPr>
            <w:r w:rsidRPr="00105B59">
              <w:t>33</w:t>
            </w:r>
          </w:p>
        </w:tc>
        <w:tc>
          <w:tcPr>
            <w:tcW w:w="3015" w:type="dxa"/>
          </w:tcPr>
          <w:p w14:paraId="2001558C" w14:textId="77777777" w:rsidR="001D6D5C" w:rsidRPr="00105B59" w:rsidRDefault="001D6D5C" w:rsidP="00240EBA">
            <w:pPr>
              <w:keepNext/>
              <w:keepLines/>
            </w:pPr>
            <w:r w:rsidRPr="00105B59">
              <w:t>Identify funding programs to support infrastructure enhancements that advance sustainable and secure water solutions for the region. Study how other cities and counties have funded their infrastructure improvements through time and manage water infrastructure assets.</w:t>
            </w:r>
          </w:p>
        </w:tc>
        <w:tc>
          <w:tcPr>
            <w:tcW w:w="1187" w:type="dxa"/>
          </w:tcPr>
          <w:p w14:paraId="6E3B92A1" w14:textId="77777777" w:rsidR="001D6D5C" w:rsidRPr="00105B59" w:rsidRDefault="001D6D5C" w:rsidP="00240EBA">
            <w:pPr>
              <w:keepNext/>
              <w:keepLines/>
            </w:pPr>
          </w:p>
        </w:tc>
        <w:tc>
          <w:tcPr>
            <w:tcW w:w="1168" w:type="dxa"/>
          </w:tcPr>
          <w:p w14:paraId="7E752238" w14:textId="77777777" w:rsidR="001D6D5C" w:rsidRPr="00105B59" w:rsidRDefault="001D6D5C" w:rsidP="00240EBA">
            <w:pPr>
              <w:keepNext/>
              <w:keepLines/>
            </w:pPr>
          </w:p>
        </w:tc>
        <w:tc>
          <w:tcPr>
            <w:tcW w:w="1126" w:type="dxa"/>
          </w:tcPr>
          <w:p w14:paraId="6EAEC8BC" w14:textId="77777777" w:rsidR="001D6D5C" w:rsidRPr="00105B59" w:rsidRDefault="001D6D5C" w:rsidP="00240EBA">
            <w:pPr>
              <w:keepNext/>
              <w:keepLines/>
            </w:pPr>
          </w:p>
        </w:tc>
        <w:tc>
          <w:tcPr>
            <w:tcW w:w="1341" w:type="dxa"/>
          </w:tcPr>
          <w:p w14:paraId="4257C105" w14:textId="77777777" w:rsidR="001D6D5C" w:rsidRPr="00105B59" w:rsidRDefault="001D6D5C" w:rsidP="00240EBA">
            <w:pPr>
              <w:keepNext/>
              <w:keepLines/>
            </w:pPr>
          </w:p>
        </w:tc>
        <w:tc>
          <w:tcPr>
            <w:tcW w:w="1190" w:type="dxa"/>
          </w:tcPr>
          <w:p w14:paraId="3B94A5DF" w14:textId="77777777" w:rsidR="001D6D5C" w:rsidRPr="00105B59" w:rsidRDefault="001D6D5C" w:rsidP="00240EBA">
            <w:pPr>
              <w:keepNext/>
              <w:keepLines/>
            </w:pPr>
          </w:p>
        </w:tc>
        <w:tc>
          <w:tcPr>
            <w:tcW w:w="1555" w:type="dxa"/>
          </w:tcPr>
          <w:p w14:paraId="50AC39AC" w14:textId="77777777" w:rsidR="001D6D5C" w:rsidRPr="00105B59" w:rsidRDefault="001D6D5C" w:rsidP="00240EBA">
            <w:pPr>
              <w:keepNext/>
              <w:keepLines/>
            </w:pPr>
          </w:p>
        </w:tc>
        <w:tc>
          <w:tcPr>
            <w:tcW w:w="1289" w:type="dxa"/>
          </w:tcPr>
          <w:p w14:paraId="7A2D5745" w14:textId="77777777" w:rsidR="001D6D5C" w:rsidRPr="00105B59" w:rsidRDefault="001D6D5C" w:rsidP="00240EBA">
            <w:pPr>
              <w:keepNext/>
              <w:keepLines/>
            </w:pPr>
          </w:p>
        </w:tc>
        <w:tc>
          <w:tcPr>
            <w:tcW w:w="1347" w:type="dxa"/>
          </w:tcPr>
          <w:p w14:paraId="3879DF76" w14:textId="77777777" w:rsidR="001D6D5C" w:rsidRPr="00105B59" w:rsidRDefault="001D6D5C" w:rsidP="00240EBA">
            <w:pPr>
              <w:keepLines/>
            </w:pPr>
            <w:r>
              <w:t>Y</w:t>
            </w:r>
          </w:p>
        </w:tc>
      </w:tr>
      <w:tr w:rsidR="001D6D5C" w:rsidRPr="00105B59" w14:paraId="6A729E8D" w14:textId="77777777" w:rsidTr="00240EBA">
        <w:tc>
          <w:tcPr>
            <w:tcW w:w="1362" w:type="dxa"/>
          </w:tcPr>
          <w:p w14:paraId="30E1E37F" w14:textId="77777777" w:rsidR="001D6D5C" w:rsidRPr="00105B59" w:rsidRDefault="001D6D5C" w:rsidP="00240EBA">
            <w:pPr>
              <w:keepLines/>
            </w:pPr>
            <w:r w:rsidRPr="00105B59">
              <w:t>34</w:t>
            </w:r>
          </w:p>
        </w:tc>
        <w:tc>
          <w:tcPr>
            <w:tcW w:w="3015" w:type="dxa"/>
          </w:tcPr>
          <w:p w14:paraId="64E13C0D" w14:textId="77777777" w:rsidR="001D6D5C" w:rsidRPr="00105B59" w:rsidRDefault="001D6D5C" w:rsidP="00240EBA">
            <w:pPr>
              <w:keepLines/>
            </w:pPr>
            <w:r w:rsidRPr="00105B59">
              <w:t>Establish a community revolving loan program for infrastructure improvements for septic systems.</w:t>
            </w:r>
          </w:p>
        </w:tc>
        <w:tc>
          <w:tcPr>
            <w:tcW w:w="1187" w:type="dxa"/>
          </w:tcPr>
          <w:p w14:paraId="2FC9B26A" w14:textId="77777777" w:rsidR="001D6D5C" w:rsidRPr="00105B59" w:rsidRDefault="001D6D5C" w:rsidP="00240EBA">
            <w:pPr>
              <w:keepLines/>
            </w:pPr>
          </w:p>
        </w:tc>
        <w:tc>
          <w:tcPr>
            <w:tcW w:w="1168" w:type="dxa"/>
          </w:tcPr>
          <w:p w14:paraId="67CE515D" w14:textId="77777777" w:rsidR="001D6D5C" w:rsidRPr="00105B59" w:rsidRDefault="001D6D5C" w:rsidP="00240EBA">
            <w:pPr>
              <w:keepLines/>
            </w:pPr>
          </w:p>
        </w:tc>
        <w:tc>
          <w:tcPr>
            <w:tcW w:w="1126" w:type="dxa"/>
          </w:tcPr>
          <w:p w14:paraId="71145A36" w14:textId="77777777" w:rsidR="001D6D5C" w:rsidRPr="00105B59" w:rsidRDefault="001D6D5C" w:rsidP="00240EBA">
            <w:pPr>
              <w:keepLines/>
            </w:pPr>
          </w:p>
        </w:tc>
        <w:tc>
          <w:tcPr>
            <w:tcW w:w="1341" w:type="dxa"/>
          </w:tcPr>
          <w:p w14:paraId="34D5CC5E" w14:textId="77777777" w:rsidR="001D6D5C" w:rsidRPr="00105B59" w:rsidRDefault="001D6D5C" w:rsidP="00240EBA">
            <w:pPr>
              <w:keepLines/>
            </w:pPr>
          </w:p>
        </w:tc>
        <w:tc>
          <w:tcPr>
            <w:tcW w:w="1190" w:type="dxa"/>
          </w:tcPr>
          <w:p w14:paraId="090E0AA4" w14:textId="77777777" w:rsidR="001D6D5C" w:rsidRPr="00105B59" w:rsidRDefault="001D6D5C" w:rsidP="00240EBA">
            <w:pPr>
              <w:keepLines/>
            </w:pPr>
          </w:p>
        </w:tc>
        <w:tc>
          <w:tcPr>
            <w:tcW w:w="1555" w:type="dxa"/>
          </w:tcPr>
          <w:p w14:paraId="7ABAFCE8" w14:textId="77777777" w:rsidR="001D6D5C" w:rsidRPr="00105B59" w:rsidRDefault="001D6D5C" w:rsidP="00240EBA">
            <w:pPr>
              <w:keepLines/>
            </w:pPr>
          </w:p>
        </w:tc>
        <w:tc>
          <w:tcPr>
            <w:tcW w:w="1289" w:type="dxa"/>
          </w:tcPr>
          <w:p w14:paraId="72854D7C" w14:textId="77777777" w:rsidR="001D6D5C" w:rsidRPr="00105B59" w:rsidRDefault="001D6D5C" w:rsidP="00240EBA">
            <w:pPr>
              <w:keepLines/>
            </w:pPr>
          </w:p>
        </w:tc>
        <w:tc>
          <w:tcPr>
            <w:tcW w:w="1347" w:type="dxa"/>
          </w:tcPr>
          <w:p w14:paraId="7EFA7BF7" w14:textId="77777777" w:rsidR="001D6D5C" w:rsidRPr="00105B59" w:rsidRDefault="001D6D5C" w:rsidP="00240EBA">
            <w:pPr>
              <w:keepLines/>
            </w:pPr>
          </w:p>
        </w:tc>
      </w:tr>
      <w:tr w:rsidR="001D6D5C" w:rsidRPr="008247F0" w14:paraId="4C5C7C4C" w14:textId="77777777" w:rsidTr="00240EBA">
        <w:trPr>
          <w:cantSplit/>
        </w:trPr>
        <w:tc>
          <w:tcPr>
            <w:tcW w:w="14580" w:type="dxa"/>
            <w:gridSpan w:val="10"/>
          </w:tcPr>
          <w:p w14:paraId="5C15D36A" w14:textId="77777777" w:rsidR="001D6D5C" w:rsidRPr="008247F0" w:rsidRDefault="001D6D5C" w:rsidP="00E9567D">
            <w:pPr>
              <w:keepNext/>
              <w:rPr>
                <w:b/>
                <w:bCs/>
              </w:rPr>
            </w:pPr>
            <w:r w:rsidRPr="008247F0">
              <w:rPr>
                <w:b/>
                <w:bCs/>
              </w:rPr>
              <w:t xml:space="preserve">Imperative </w:t>
            </w:r>
            <w:r>
              <w:rPr>
                <w:b/>
                <w:bCs/>
              </w:rPr>
              <w:t>3</w:t>
            </w:r>
            <w:r w:rsidRPr="008247F0">
              <w:rPr>
                <w:b/>
                <w:bCs/>
              </w:rPr>
              <w:t xml:space="preserve">: </w:t>
            </w:r>
            <w:r>
              <w:rPr>
                <w:b/>
                <w:bCs/>
              </w:rPr>
              <w:t>Monitoring and Data Sharing</w:t>
            </w:r>
          </w:p>
        </w:tc>
      </w:tr>
      <w:tr w:rsidR="007F6F67" w14:paraId="3315B5D2" w14:textId="77777777" w:rsidTr="000D66C9">
        <w:trPr>
          <w:cantSplit/>
        </w:trPr>
        <w:tc>
          <w:tcPr>
            <w:tcW w:w="1362" w:type="dxa"/>
            <w:vAlign w:val="center"/>
          </w:tcPr>
          <w:p w14:paraId="269D5BFF" w14:textId="4338241F" w:rsidR="000B049B" w:rsidRDefault="004C783A" w:rsidP="008D697B">
            <w:r>
              <w:lastRenderedPageBreak/>
              <w:t>14</w:t>
            </w:r>
          </w:p>
        </w:tc>
        <w:tc>
          <w:tcPr>
            <w:tcW w:w="3015" w:type="dxa"/>
            <w:vAlign w:val="center"/>
          </w:tcPr>
          <w:p w14:paraId="27671B41" w14:textId="738B1660" w:rsidR="000B049B" w:rsidRDefault="004C783A" w:rsidP="004C58C1">
            <w:r w:rsidRPr="004C783A">
              <w:t>Implement more efficient advanced metering infrastructure to enable faster identification of leaks and shortages, and support best practices for water providers to meet industry standards for documenting water loss.</w:t>
            </w:r>
          </w:p>
        </w:tc>
        <w:tc>
          <w:tcPr>
            <w:tcW w:w="1187" w:type="dxa"/>
            <w:vAlign w:val="center"/>
          </w:tcPr>
          <w:p w14:paraId="398D45C9" w14:textId="77777777" w:rsidR="000B049B" w:rsidRDefault="000B049B" w:rsidP="008D697B"/>
        </w:tc>
        <w:tc>
          <w:tcPr>
            <w:tcW w:w="1168" w:type="dxa"/>
            <w:vAlign w:val="center"/>
          </w:tcPr>
          <w:p w14:paraId="7BBAFA32" w14:textId="77777777" w:rsidR="000B049B" w:rsidRDefault="000B049B" w:rsidP="008D697B"/>
        </w:tc>
        <w:tc>
          <w:tcPr>
            <w:tcW w:w="1126" w:type="dxa"/>
            <w:vAlign w:val="center"/>
          </w:tcPr>
          <w:p w14:paraId="4F1D499F" w14:textId="77777777" w:rsidR="000B049B" w:rsidRDefault="000B049B" w:rsidP="008D697B"/>
        </w:tc>
        <w:tc>
          <w:tcPr>
            <w:tcW w:w="1341" w:type="dxa"/>
            <w:vAlign w:val="center"/>
          </w:tcPr>
          <w:p w14:paraId="319E4389" w14:textId="77777777" w:rsidR="000B049B" w:rsidRDefault="000B049B" w:rsidP="008D697B"/>
        </w:tc>
        <w:tc>
          <w:tcPr>
            <w:tcW w:w="1190" w:type="dxa"/>
            <w:vAlign w:val="center"/>
          </w:tcPr>
          <w:p w14:paraId="1F91B264" w14:textId="54F9C18D" w:rsidR="000B049B" w:rsidRPr="005618F4" w:rsidRDefault="00BB1183" w:rsidP="008D697B">
            <w:r w:rsidRPr="005618F4">
              <w:t>High: Projects with leads identified</w:t>
            </w:r>
          </w:p>
        </w:tc>
        <w:tc>
          <w:tcPr>
            <w:tcW w:w="1555" w:type="dxa"/>
            <w:vAlign w:val="center"/>
          </w:tcPr>
          <w:p w14:paraId="50EA167F" w14:textId="77777777" w:rsidR="000B049B" w:rsidRPr="005618F4" w:rsidRDefault="000B049B" w:rsidP="008D697B"/>
        </w:tc>
        <w:tc>
          <w:tcPr>
            <w:tcW w:w="1289" w:type="dxa"/>
            <w:vAlign w:val="center"/>
          </w:tcPr>
          <w:p w14:paraId="33757514" w14:textId="0447C8AC" w:rsidR="000B049B" w:rsidRPr="005618F4" w:rsidRDefault="000B049B" w:rsidP="008D697B"/>
        </w:tc>
        <w:tc>
          <w:tcPr>
            <w:tcW w:w="1347" w:type="dxa"/>
            <w:vAlign w:val="center"/>
          </w:tcPr>
          <w:p w14:paraId="3C19566F" w14:textId="48BC3B07" w:rsidR="000B049B" w:rsidRPr="005618F4" w:rsidRDefault="005618F4" w:rsidP="008D697B">
            <w:r>
              <w:t>Y</w:t>
            </w:r>
          </w:p>
        </w:tc>
      </w:tr>
      <w:tr w:rsidR="007F6F67" w14:paraId="6665AF20" w14:textId="77777777" w:rsidTr="000D66C9">
        <w:trPr>
          <w:cantSplit/>
        </w:trPr>
        <w:tc>
          <w:tcPr>
            <w:tcW w:w="1362" w:type="dxa"/>
            <w:vAlign w:val="center"/>
          </w:tcPr>
          <w:p w14:paraId="7007482F" w14:textId="1F5E3913" w:rsidR="000B049B" w:rsidRDefault="004C783A" w:rsidP="008D697B">
            <w:r>
              <w:t>15</w:t>
            </w:r>
          </w:p>
        </w:tc>
        <w:tc>
          <w:tcPr>
            <w:tcW w:w="3015" w:type="dxa"/>
            <w:vAlign w:val="center"/>
          </w:tcPr>
          <w:p w14:paraId="62ECF66E" w14:textId="6611D616" w:rsidR="000B049B" w:rsidRDefault="004C783A" w:rsidP="008D697B">
            <w:r w:rsidRPr="004C783A">
              <w:t>Recommend installation and use of flow meters to gain a more accurate estimate of water use in the region.</w:t>
            </w:r>
          </w:p>
        </w:tc>
        <w:tc>
          <w:tcPr>
            <w:tcW w:w="1187" w:type="dxa"/>
            <w:vAlign w:val="center"/>
          </w:tcPr>
          <w:p w14:paraId="37B6BC31" w14:textId="77777777" w:rsidR="000B049B" w:rsidRDefault="000B049B" w:rsidP="008D697B"/>
        </w:tc>
        <w:tc>
          <w:tcPr>
            <w:tcW w:w="1168" w:type="dxa"/>
            <w:vAlign w:val="center"/>
          </w:tcPr>
          <w:p w14:paraId="785E82A8" w14:textId="77777777" w:rsidR="000B049B" w:rsidRDefault="000B049B" w:rsidP="008D697B"/>
        </w:tc>
        <w:tc>
          <w:tcPr>
            <w:tcW w:w="1126" w:type="dxa"/>
            <w:vAlign w:val="center"/>
          </w:tcPr>
          <w:p w14:paraId="5CC76595" w14:textId="77777777" w:rsidR="000B049B" w:rsidRDefault="000B049B" w:rsidP="008D697B"/>
        </w:tc>
        <w:tc>
          <w:tcPr>
            <w:tcW w:w="1341" w:type="dxa"/>
            <w:vAlign w:val="center"/>
          </w:tcPr>
          <w:p w14:paraId="6890FD63" w14:textId="77777777" w:rsidR="000B049B" w:rsidRDefault="000B049B" w:rsidP="008D697B"/>
        </w:tc>
        <w:tc>
          <w:tcPr>
            <w:tcW w:w="1190" w:type="dxa"/>
            <w:vAlign w:val="center"/>
          </w:tcPr>
          <w:p w14:paraId="1D55AD43" w14:textId="77777777" w:rsidR="000B049B" w:rsidRPr="005618F4" w:rsidRDefault="000B049B" w:rsidP="008D697B"/>
        </w:tc>
        <w:tc>
          <w:tcPr>
            <w:tcW w:w="1555" w:type="dxa"/>
            <w:vAlign w:val="center"/>
          </w:tcPr>
          <w:p w14:paraId="75308BBF" w14:textId="77777777" w:rsidR="000B049B" w:rsidRPr="005618F4" w:rsidRDefault="000B049B" w:rsidP="008D697B"/>
        </w:tc>
        <w:tc>
          <w:tcPr>
            <w:tcW w:w="1289" w:type="dxa"/>
            <w:vAlign w:val="center"/>
          </w:tcPr>
          <w:p w14:paraId="7AE4A533" w14:textId="3F6DDFD4" w:rsidR="000B049B" w:rsidRPr="005618F4" w:rsidRDefault="000B049B" w:rsidP="008D697B"/>
        </w:tc>
        <w:tc>
          <w:tcPr>
            <w:tcW w:w="1347" w:type="dxa"/>
            <w:vAlign w:val="center"/>
          </w:tcPr>
          <w:p w14:paraId="30A288C5" w14:textId="19BEEA18" w:rsidR="000B049B" w:rsidRPr="005618F4" w:rsidRDefault="005618F4" w:rsidP="008D697B">
            <w:r>
              <w:t>Y</w:t>
            </w:r>
          </w:p>
        </w:tc>
      </w:tr>
      <w:tr w:rsidR="007F6F67" w14:paraId="017FA86E" w14:textId="77777777" w:rsidTr="000D66C9">
        <w:trPr>
          <w:cantSplit/>
        </w:trPr>
        <w:tc>
          <w:tcPr>
            <w:tcW w:w="1362" w:type="dxa"/>
            <w:vAlign w:val="center"/>
          </w:tcPr>
          <w:p w14:paraId="781D8555" w14:textId="7B30A303" w:rsidR="000B049B" w:rsidRDefault="004C783A" w:rsidP="008D697B">
            <w:r>
              <w:t>16</w:t>
            </w:r>
          </w:p>
        </w:tc>
        <w:tc>
          <w:tcPr>
            <w:tcW w:w="3015" w:type="dxa"/>
            <w:vAlign w:val="center"/>
          </w:tcPr>
          <w:p w14:paraId="65FC5C5A" w14:textId="52BE7E18" w:rsidR="000B049B" w:rsidRDefault="004C783A" w:rsidP="00F06611">
            <w:r w:rsidRPr="004C783A">
              <w:t>Fully fund, install, and monitor real-time stream gauging stations throughout region in priority locations and times of year when they are needed most to accurately assess source water and enable innovative demand-reduction actions during periods of critical ecological need.</w:t>
            </w:r>
          </w:p>
        </w:tc>
        <w:tc>
          <w:tcPr>
            <w:tcW w:w="1187" w:type="dxa"/>
            <w:vAlign w:val="center"/>
          </w:tcPr>
          <w:p w14:paraId="1D6FE0F5" w14:textId="77777777" w:rsidR="000B049B" w:rsidRDefault="000B049B" w:rsidP="008D697B"/>
        </w:tc>
        <w:tc>
          <w:tcPr>
            <w:tcW w:w="1168" w:type="dxa"/>
            <w:vAlign w:val="center"/>
          </w:tcPr>
          <w:p w14:paraId="6815DEEF" w14:textId="77777777" w:rsidR="000B049B" w:rsidRDefault="000B049B" w:rsidP="008D697B"/>
        </w:tc>
        <w:tc>
          <w:tcPr>
            <w:tcW w:w="1126" w:type="dxa"/>
            <w:vAlign w:val="center"/>
          </w:tcPr>
          <w:p w14:paraId="2A165F0D" w14:textId="77777777" w:rsidR="000B049B" w:rsidRDefault="000B049B" w:rsidP="008D697B"/>
        </w:tc>
        <w:tc>
          <w:tcPr>
            <w:tcW w:w="1341" w:type="dxa"/>
            <w:vAlign w:val="center"/>
          </w:tcPr>
          <w:p w14:paraId="3749429A" w14:textId="77777777" w:rsidR="000B049B" w:rsidRDefault="000B049B" w:rsidP="008D697B"/>
        </w:tc>
        <w:tc>
          <w:tcPr>
            <w:tcW w:w="1190" w:type="dxa"/>
            <w:vAlign w:val="center"/>
          </w:tcPr>
          <w:p w14:paraId="108CCF5C" w14:textId="6A54A608" w:rsidR="000B049B" w:rsidRPr="005618F4" w:rsidRDefault="00BB1183" w:rsidP="008D697B">
            <w:r w:rsidRPr="005618F4">
              <w:t>High: Projects with leads identified</w:t>
            </w:r>
          </w:p>
        </w:tc>
        <w:tc>
          <w:tcPr>
            <w:tcW w:w="1555" w:type="dxa"/>
            <w:vAlign w:val="center"/>
          </w:tcPr>
          <w:p w14:paraId="36C34B27" w14:textId="77777777" w:rsidR="000B049B" w:rsidRPr="005618F4" w:rsidRDefault="000B049B" w:rsidP="008D697B"/>
        </w:tc>
        <w:tc>
          <w:tcPr>
            <w:tcW w:w="1289" w:type="dxa"/>
            <w:vAlign w:val="center"/>
          </w:tcPr>
          <w:p w14:paraId="04FBC5DB" w14:textId="626E2661" w:rsidR="000B049B" w:rsidRPr="005618F4" w:rsidRDefault="000B049B" w:rsidP="008D697B"/>
        </w:tc>
        <w:tc>
          <w:tcPr>
            <w:tcW w:w="1347" w:type="dxa"/>
            <w:vAlign w:val="center"/>
          </w:tcPr>
          <w:p w14:paraId="49E21655" w14:textId="1A5FEC4E" w:rsidR="000B049B" w:rsidRPr="005618F4" w:rsidRDefault="005618F4" w:rsidP="008D697B">
            <w:r>
              <w:t>Y</w:t>
            </w:r>
          </w:p>
        </w:tc>
      </w:tr>
      <w:tr w:rsidR="007F6F67" w14:paraId="7EA04BC2" w14:textId="77777777" w:rsidTr="000D66C9">
        <w:trPr>
          <w:cantSplit/>
        </w:trPr>
        <w:tc>
          <w:tcPr>
            <w:tcW w:w="1362" w:type="dxa"/>
            <w:vAlign w:val="center"/>
          </w:tcPr>
          <w:p w14:paraId="7430482B" w14:textId="2CE44D60" w:rsidR="000B049B" w:rsidRDefault="004C783A" w:rsidP="008D697B">
            <w:pPr>
              <w:keepLines/>
            </w:pPr>
            <w:r>
              <w:lastRenderedPageBreak/>
              <w:t>17</w:t>
            </w:r>
          </w:p>
        </w:tc>
        <w:tc>
          <w:tcPr>
            <w:tcW w:w="3015" w:type="dxa"/>
            <w:vAlign w:val="center"/>
          </w:tcPr>
          <w:p w14:paraId="7B4D7C86" w14:textId="6780C168" w:rsidR="000B049B" w:rsidRPr="0037693E" w:rsidRDefault="00F23C6F" w:rsidP="008D697B">
            <w:pPr>
              <w:keepLines/>
            </w:pPr>
            <w:r w:rsidRPr="00F23C6F">
              <w:t>Develop and implement a coordinated long-term water quality monitoring program throughout the region (e.g., source water, streams, estuaries) to improve understanding of current conditions and event-caused conditions (i.e., storm, low-flow) for nutrients, bacteria, temperature, dissolved oxygen, pH, turbidity and other specific contaminants identified by DEQ, including those that contribute to harmful algal blooms (HAB)s. Collect water samples to identify pollutant sources (location, source, practices influencing input, transport and fate of pollutants). Advocate for additional sampling in headwaters (where herbicides and pesticides are applied) and at municipality intakes.</w:t>
            </w:r>
          </w:p>
        </w:tc>
        <w:tc>
          <w:tcPr>
            <w:tcW w:w="1187" w:type="dxa"/>
            <w:vAlign w:val="center"/>
          </w:tcPr>
          <w:p w14:paraId="66AF17E3" w14:textId="77777777" w:rsidR="000B049B" w:rsidRDefault="000B049B" w:rsidP="008D697B">
            <w:pPr>
              <w:keepLines/>
            </w:pPr>
          </w:p>
        </w:tc>
        <w:tc>
          <w:tcPr>
            <w:tcW w:w="1168" w:type="dxa"/>
            <w:vAlign w:val="center"/>
          </w:tcPr>
          <w:p w14:paraId="66345F5E" w14:textId="77777777" w:rsidR="000B049B" w:rsidRDefault="000B049B" w:rsidP="008D697B">
            <w:pPr>
              <w:keepLines/>
            </w:pPr>
          </w:p>
        </w:tc>
        <w:tc>
          <w:tcPr>
            <w:tcW w:w="1126" w:type="dxa"/>
            <w:vAlign w:val="center"/>
          </w:tcPr>
          <w:p w14:paraId="023B7550" w14:textId="77777777" w:rsidR="000B049B" w:rsidRDefault="000B049B" w:rsidP="008D697B">
            <w:pPr>
              <w:keepLines/>
            </w:pPr>
          </w:p>
        </w:tc>
        <w:tc>
          <w:tcPr>
            <w:tcW w:w="1341" w:type="dxa"/>
            <w:vAlign w:val="center"/>
          </w:tcPr>
          <w:p w14:paraId="3E104193" w14:textId="77777777" w:rsidR="000B049B" w:rsidRDefault="000B049B" w:rsidP="008D697B">
            <w:pPr>
              <w:keepLines/>
            </w:pPr>
          </w:p>
        </w:tc>
        <w:tc>
          <w:tcPr>
            <w:tcW w:w="1190" w:type="dxa"/>
            <w:vAlign w:val="center"/>
          </w:tcPr>
          <w:p w14:paraId="10B07122" w14:textId="4C726B3B" w:rsidR="000B049B" w:rsidRPr="005618F4" w:rsidRDefault="00BB1183" w:rsidP="008D697B">
            <w:pPr>
              <w:keepLines/>
            </w:pPr>
            <w:r w:rsidRPr="005618F4">
              <w:t>High: Projects with leads identified</w:t>
            </w:r>
          </w:p>
        </w:tc>
        <w:tc>
          <w:tcPr>
            <w:tcW w:w="1555" w:type="dxa"/>
            <w:vAlign w:val="center"/>
          </w:tcPr>
          <w:p w14:paraId="59F5CB87" w14:textId="77777777" w:rsidR="000B049B" w:rsidRPr="005618F4" w:rsidRDefault="000B049B" w:rsidP="008D697B">
            <w:pPr>
              <w:keepLines/>
            </w:pPr>
          </w:p>
        </w:tc>
        <w:tc>
          <w:tcPr>
            <w:tcW w:w="1289" w:type="dxa"/>
            <w:vAlign w:val="center"/>
          </w:tcPr>
          <w:p w14:paraId="5BF0EFD4" w14:textId="7D26F0EE" w:rsidR="000B049B" w:rsidRPr="005618F4" w:rsidRDefault="000B049B" w:rsidP="008D697B">
            <w:pPr>
              <w:keepLines/>
            </w:pPr>
          </w:p>
        </w:tc>
        <w:tc>
          <w:tcPr>
            <w:tcW w:w="1347" w:type="dxa"/>
            <w:vAlign w:val="center"/>
          </w:tcPr>
          <w:p w14:paraId="452D86FC" w14:textId="2E572871" w:rsidR="000B049B" w:rsidRPr="005618F4" w:rsidRDefault="005618F4" w:rsidP="008D697B">
            <w:pPr>
              <w:keepLines/>
            </w:pPr>
            <w:r>
              <w:t>Y</w:t>
            </w:r>
          </w:p>
        </w:tc>
      </w:tr>
      <w:tr w:rsidR="007F6F67" w14:paraId="5E1B7D6C" w14:textId="77777777" w:rsidTr="000D66C9">
        <w:trPr>
          <w:cantSplit/>
        </w:trPr>
        <w:tc>
          <w:tcPr>
            <w:tcW w:w="1362" w:type="dxa"/>
            <w:vAlign w:val="center"/>
          </w:tcPr>
          <w:p w14:paraId="30815524" w14:textId="393D56A2" w:rsidR="000B049B" w:rsidRDefault="004C783A" w:rsidP="008D697B">
            <w:pPr>
              <w:keepLines/>
            </w:pPr>
            <w:r>
              <w:lastRenderedPageBreak/>
              <w:t>18</w:t>
            </w:r>
          </w:p>
        </w:tc>
        <w:tc>
          <w:tcPr>
            <w:tcW w:w="3015" w:type="dxa"/>
            <w:vAlign w:val="center"/>
          </w:tcPr>
          <w:p w14:paraId="6CAC0431" w14:textId="17713E05" w:rsidR="000B049B" w:rsidRPr="0037693E" w:rsidRDefault="00F23C6F" w:rsidP="008D697B">
            <w:pPr>
              <w:keepLines/>
            </w:pPr>
            <w:r w:rsidRPr="00F23C6F">
              <w:t>Conduct comprehensive and ongoing water testing, and use results to guide best management practice implementation, restoration, etc. to address water quality impairments.</w:t>
            </w:r>
          </w:p>
        </w:tc>
        <w:tc>
          <w:tcPr>
            <w:tcW w:w="1187" w:type="dxa"/>
            <w:vAlign w:val="center"/>
          </w:tcPr>
          <w:p w14:paraId="1E29BBE5" w14:textId="77777777" w:rsidR="000B049B" w:rsidRDefault="000B049B" w:rsidP="008D697B">
            <w:pPr>
              <w:keepLines/>
            </w:pPr>
          </w:p>
        </w:tc>
        <w:tc>
          <w:tcPr>
            <w:tcW w:w="1168" w:type="dxa"/>
            <w:vAlign w:val="center"/>
          </w:tcPr>
          <w:p w14:paraId="421A0FD7" w14:textId="77777777" w:rsidR="000B049B" w:rsidRDefault="000B049B" w:rsidP="008D697B">
            <w:pPr>
              <w:keepLines/>
            </w:pPr>
          </w:p>
        </w:tc>
        <w:tc>
          <w:tcPr>
            <w:tcW w:w="1126" w:type="dxa"/>
            <w:vAlign w:val="center"/>
          </w:tcPr>
          <w:p w14:paraId="7CDE882A" w14:textId="77777777" w:rsidR="000B049B" w:rsidRDefault="000B049B" w:rsidP="008D697B">
            <w:pPr>
              <w:keepLines/>
            </w:pPr>
          </w:p>
        </w:tc>
        <w:tc>
          <w:tcPr>
            <w:tcW w:w="1341" w:type="dxa"/>
            <w:vAlign w:val="center"/>
          </w:tcPr>
          <w:p w14:paraId="001AA407" w14:textId="77777777" w:rsidR="000B049B" w:rsidRDefault="000B049B" w:rsidP="008D697B">
            <w:pPr>
              <w:keepLines/>
            </w:pPr>
          </w:p>
        </w:tc>
        <w:tc>
          <w:tcPr>
            <w:tcW w:w="1190" w:type="dxa"/>
            <w:vAlign w:val="center"/>
          </w:tcPr>
          <w:p w14:paraId="19136242" w14:textId="2CA92FD1" w:rsidR="00D21B4B" w:rsidRPr="005618F4" w:rsidRDefault="00D21B4B" w:rsidP="008D697B">
            <w:pPr>
              <w:keepLines/>
            </w:pPr>
          </w:p>
        </w:tc>
        <w:tc>
          <w:tcPr>
            <w:tcW w:w="1555" w:type="dxa"/>
            <w:vAlign w:val="center"/>
          </w:tcPr>
          <w:p w14:paraId="6D96104E" w14:textId="77777777" w:rsidR="000B049B" w:rsidRPr="005618F4" w:rsidRDefault="000B049B" w:rsidP="008D697B">
            <w:pPr>
              <w:keepLines/>
            </w:pPr>
          </w:p>
        </w:tc>
        <w:tc>
          <w:tcPr>
            <w:tcW w:w="1289" w:type="dxa"/>
            <w:vAlign w:val="center"/>
          </w:tcPr>
          <w:p w14:paraId="17AD3CEC" w14:textId="458DD7A1" w:rsidR="000B049B" w:rsidRPr="005618F4" w:rsidRDefault="000B049B" w:rsidP="008D697B">
            <w:pPr>
              <w:keepLines/>
            </w:pPr>
          </w:p>
        </w:tc>
        <w:tc>
          <w:tcPr>
            <w:tcW w:w="1347" w:type="dxa"/>
            <w:vAlign w:val="center"/>
          </w:tcPr>
          <w:p w14:paraId="6C06DB64" w14:textId="6F34BFB6" w:rsidR="000B049B" w:rsidRPr="005618F4" w:rsidRDefault="005618F4" w:rsidP="008D697B">
            <w:pPr>
              <w:keepLines/>
            </w:pPr>
            <w:r>
              <w:t>Y</w:t>
            </w:r>
          </w:p>
        </w:tc>
      </w:tr>
      <w:tr w:rsidR="007F6F67" w14:paraId="7AA28D1D" w14:textId="77777777" w:rsidTr="000D66C9">
        <w:trPr>
          <w:cantSplit/>
        </w:trPr>
        <w:tc>
          <w:tcPr>
            <w:tcW w:w="1362" w:type="dxa"/>
            <w:vAlign w:val="center"/>
          </w:tcPr>
          <w:p w14:paraId="4A30EA27" w14:textId="5E74D930" w:rsidR="000B049B" w:rsidRDefault="004C783A" w:rsidP="008D697B">
            <w:pPr>
              <w:keepLines/>
            </w:pPr>
            <w:r>
              <w:t>19</w:t>
            </w:r>
          </w:p>
        </w:tc>
        <w:tc>
          <w:tcPr>
            <w:tcW w:w="3015" w:type="dxa"/>
            <w:vAlign w:val="center"/>
          </w:tcPr>
          <w:p w14:paraId="5193A7A5" w14:textId="7E58093A" w:rsidR="000B049B" w:rsidRPr="00805B9E" w:rsidRDefault="00F23C6F" w:rsidP="008D697B">
            <w:pPr>
              <w:keepLines/>
            </w:pPr>
            <w:r w:rsidRPr="00F23C6F">
              <w:t>Develop a coordinated network of people conducting stream flow monitoring and water quality monitoring to share resources and data. Explore cost-effective ways to incorporate volunteers in data collection to complement gauging network.</w:t>
            </w:r>
          </w:p>
        </w:tc>
        <w:tc>
          <w:tcPr>
            <w:tcW w:w="1187" w:type="dxa"/>
            <w:vAlign w:val="center"/>
          </w:tcPr>
          <w:p w14:paraId="289337BD" w14:textId="77777777" w:rsidR="000B049B" w:rsidRDefault="000B049B" w:rsidP="008D697B">
            <w:pPr>
              <w:keepLines/>
            </w:pPr>
          </w:p>
        </w:tc>
        <w:tc>
          <w:tcPr>
            <w:tcW w:w="1168" w:type="dxa"/>
            <w:vAlign w:val="center"/>
          </w:tcPr>
          <w:p w14:paraId="32CE1C7C" w14:textId="77777777" w:rsidR="000B049B" w:rsidRDefault="000B049B" w:rsidP="008D697B">
            <w:pPr>
              <w:keepLines/>
            </w:pPr>
          </w:p>
        </w:tc>
        <w:tc>
          <w:tcPr>
            <w:tcW w:w="1126" w:type="dxa"/>
            <w:vAlign w:val="center"/>
          </w:tcPr>
          <w:p w14:paraId="28279E2F" w14:textId="77777777" w:rsidR="000B049B" w:rsidRDefault="000B049B" w:rsidP="008D697B">
            <w:pPr>
              <w:keepLines/>
            </w:pPr>
          </w:p>
        </w:tc>
        <w:tc>
          <w:tcPr>
            <w:tcW w:w="1341" w:type="dxa"/>
            <w:vAlign w:val="center"/>
          </w:tcPr>
          <w:p w14:paraId="12EC4273" w14:textId="77777777" w:rsidR="000B049B" w:rsidRDefault="000B049B" w:rsidP="008D697B">
            <w:pPr>
              <w:keepLines/>
            </w:pPr>
          </w:p>
        </w:tc>
        <w:tc>
          <w:tcPr>
            <w:tcW w:w="1190" w:type="dxa"/>
            <w:vAlign w:val="center"/>
          </w:tcPr>
          <w:p w14:paraId="0CBDF34C" w14:textId="0EED7BBC" w:rsidR="000B049B" w:rsidRPr="005618F4" w:rsidRDefault="000B049B" w:rsidP="008D697B">
            <w:pPr>
              <w:keepLines/>
            </w:pPr>
          </w:p>
        </w:tc>
        <w:tc>
          <w:tcPr>
            <w:tcW w:w="1555" w:type="dxa"/>
            <w:vAlign w:val="center"/>
          </w:tcPr>
          <w:p w14:paraId="5FA8993A" w14:textId="77777777" w:rsidR="000B049B" w:rsidRPr="005618F4" w:rsidRDefault="000B049B" w:rsidP="008D697B">
            <w:pPr>
              <w:keepLines/>
            </w:pPr>
          </w:p>
        </w:tc>
        <w:tc>
          <w:tcPr>
            <w:tcW w:w="1289" w:type="dxa"/>
            <w:vAlign w:val="center"/>
          </w:tcPr>
          <w:p w14:paraId="6E2B62F4" w14:textId="30FC71DB" w:rsidR="000B049B" w:rsidRPr="005618F4" w:rsidRDefault="000B049B" w:rsidP="008D697B">
            <w:pPr>
              <w:keepLines/>
            </w:pPr>
          </w:p>
        </w:tc>
        <w:tc>
          <w:tcPr>
            <w:tcW w:w="1347" w:type="dxa"/>
            <w:vAlign w:val="center"/>
          </w:tcPr>
          <w:p w14:paraId="11801B43" w14:textId="32D3DFD5" w:rsidR="0080711A" w:rsidRPr="005618F4" w:rsidRDefault="005618F4" w:rsidP="008D697B">
            <w:pPr>
              <w:keepLines/>
            </w:pPr>
            <w:r>
              <w:t>Y</w:t>
            </w:r>
          </w:p>
        </w:tc>
      </w:tr>
      <w:tr w:rsidR="004C783A" w14:paraId="1B982546" w14:textId="77777777" w:rsidTr="000D66C9">
        <w:trPr>
          <w:cantSplit/>
        </w:trPr>
        <w:tc>
          <w:tcPr>
            <w:tcW w:w="1362" w:type="dxa"/>
            <w:vAlign w:val="center"/>
          </w:tcPr>
          <w:p w14:paraId="59EB50E3" w14:textId="7D486A07" w:rsidR="004C783A" w:rsidRDefault="004C783A" w:rsidP="008D697B">
            <w:pPr>
              <w:keepLines/>
            </w:pPr>
            <w:r>
              <w:t>20</w:t>
            </w:r>
          </w:p>
        </w:tc>
        <w:tc>
          <w:tcPr>
            <w:tcW w:w="3015" w:type="dxa"/>
            <w:vAlign w:val="center"/>
          </w:tcPr>
          <w:p w14:paraId="338AFD84" w14:textId="6A018CBB" w:rsidR="004C783A" w:rsidRPr="00805B9E" w:rsidRDefault="00F23C6F" w:rsidP="008D697B">
            <w:pPr>
              <w:keepLines/>
            </w:pPr>
            <w:r w:rsidRPr="00F23C6F">
              <w:t>Support the aggregation and update of current self-supplied water system databases, including system description, system status, and system needs. Determine what exists from current databases. Track wells going dry via self-reporting.</w:t>
            </w:r>
          </w:p>
        </w:tc>
        <w:tc>
          <w:tcPr>
            <w:tcW w:w="1187" w:type="dxa"/>
            <w:vAlign w:val="center"/>
          </w:tcPr>
          <w:p w14:paraId="762C7DC0" w14:textId="77777777" w:rsidR="004C783A" w:rsidRDefault="004C783A" w:rsidP="008D697B">
            <w:pPr>
              <w:keepLines/>
            </w:pPr>
          </w:p>
        </w:tc>
        <w:tc>
          <w:tcPr>
            <w:tcW w:w="1168" w:type="dxa"/>
            <w:vAlign w:val="center"/>
          </w:tcPr>
          <w:p w14:paraId="23E135EC" w14:textId="77777777" w:rsidR="004C783A" w:rsidRDefault="004C783A" w:rsidP="008D697B">
            <w:pPr>
              <w:keepLines/>
            </w:pPr>
          </w:p>
        </w:tc>
        <w:tc>
          <w:tcPr>
            <w:tcW w:w="1126" w:type="dxa"/>
            <w:vAlign w:val="center"/>
          </w:tcPr>
          <w:p w14:paraId="11DE6C4A" w14:textId="77777777" w:rsidR="004C783A" w:rsidRDefault="004C783A" w:rsidP="008D697B">
            <w:pPr>
              <w:keepLines/>
            </w:pPr>
          </w:p>
        </w:tc>
        <w:tc>
          <w:tcPr>
            <w:tcW w:w="1341" w:type="dxa"/>
            <w:vAlign w:val="center"/>
          </w:tcPr>
          <w:p w14:paraId="1CED0649" w14:textId="77777777" w:rsidR="004C783A" w:rsidRDefault="004C783A" w:rsidP="008D697B">
            <w:pPr>
              <w:keepLines/>
            </w:pPr>
          </w:p>
        </w:tc>
        <w:tc>
          <w:tcPr>
            <w:tcW w:w="1190" w:type="dxa"/>
            <w:vAlign w:val="center"/>
          </w:tcPr>
          <w:p w14:paraId="4C16E939" w14:textId="77777777" w:rsidR="004C783A" w:rsidRPr="005618F4" w:rsidRDefault="004C783A" w:rsidP="008D697B">
            <w:pPr>
              <w:keepLines/>
            </w:pPr>
          </w:p>
        </w:tc>
        <w:tc>
          <w:tcPr>
            <w:tcW w:w="1555" w:type="dxa"/>
            <w:vAlign w:val="center"/>
          </w:tcPr>
          <w:p w14:paraId="25FE0D38" w14:textId="77777777" w:rsidR="004C783A" w:rsidRPr="005618F4" w:rsidRDefault="004C783A" w:rsidP="008D697B">
            <w:pPr>
              <w:keepLines/>
            </w:pPr>
          </w:p>
        </w:tc>
        <w:tc>
          <w:tcPr>
            <w:tcW w:w="1289" w:type="dxa"/>
            <w:vAlign w:val="center"/>
          </w:tcPr>
          <w:p w14:paraId="1E4DEB32" w14:textId="77777777" w:rsidR="004C783A" w:rsidRPr="005618F4" w:rsidRDefault="004C783A" w:rsidP="008D697B">
            <w:pPr>
              <w:keepLines/>
            </w:pPr>
          </w:p>
        </w:tc>
        <w:tc>
          <w:tcPr>
            <w:tcW w:w="1347" w:type="dxa"/>
            <w:vAlign w:val="center"/>
          </w:tcPr>
          <w:p w14:paraId="2E44AC71" w14:textId="55883306" w:rsidR="004C783A" w:rsidRPr="005618F4" w:rsidRDefault="005618F4" w:rsidP="008D697B">
            <w:pPr>
              <w:keepLines/>
            </w:pPr>
            <w:r>
              <w:t>Y</w:t>
            </w:r>
          </w:p>
        </w:tc>
      </w:tr>
      <w:tr w:rsidR="004C783A" w14:paraId="3F59E146" w14:textId="77777777" w:rsidTr="000D66C9">
        <w:trPr>
          <w:cantSplit/>
        </w:trPr>
        <w:tc>
          <w:tcPr>
            <w:tcW w:w="1362" w:type="dxa"/>
            <w:vAlign w:val="center"/>
          </w:tcPr>
          <w:p w14:paraId="2036EE67" w14:textId="60BD48A7" w:rsidR="004C783A" w:rsidRDefault="004C783A" w:rsidP="008D697B">
            <w:pPr>
              <w:keepLines/>
            </w:pPr>
            <w:r>
              <w:lastRenderedPageBreak/>
              <w:t>21</w:t>
            </w:r>
          </w:p>
        </w:tc>
        <w:tc>
          <w:tcPr>
            <w:tcW w:w="3015" w:type="dxa"/>
            <w:vAlign w:val="center"/>
          </w:tcPr>
          <w:p w14:paraId="7664BBCF" w14:textId="37F59FA2" w:rsidR="004C783A" w:rsidRPr="00805B9E" w:rsidRDefault="00F23C6F" w:rsidP="008D697B">
            <w:pPr>
              <w:keepLines/>
            </w:pPr>
            <w:r w:rsidRPr="00F23C6F">
              <w:t>Develop a water monitoring database for data entry and access by multiple entities.</w:t>
            </w:r>
          </w:p>
        </w:tc>
        <w:tc>
          <w:tcPr>
            <w:tcW w:w="1187" w:type="dxa"/>
            <w:vAlign w:val="center"/>
          </w:tcPr>
          <w:p w14:paraId="1185DE9A" w14:textId="77777777" w:rsidR="004C783A" w:rsidRDefault="004C783A" w:rsidP="008D697B">
            <w:pPr>
              <w:keepLines/>
            </w:pPr>
          </w:p>
        </w:tc>
        <w:tc>
          <w:tcPr>
            <w:tcW w:w="1168" w:type="dxa"/>
            <w:vAlign w:val="center"/>
          </w:tcPr>
          <w:p w14:paraId="57B96AB9" w14:textId="77777777" w:rsidR="004C783A" w:rsidRDefault="004C783A" w:rsidP="008D697B">
            <w:pPr>
              <w:keepLines/>
            </w:pPr>
          </w:p>
        </w:tc>
        <w:tc>
          <w:tcPr>
            <w:tcW w:w="1126" w:type="dxa"/>
            <w:vAlign w:val="center"/>
          </w:tcPr>
          <w:p w14:paraId="7F401E8F" w14:textId="77777777" w:rsidR="004C783A" w:rsidRDefault="004C783A" w:rsidP="008D697B">
            <w:pPr>
              <w:keepLines/>
            </w:pPr>
          </w:p>
        </w:tc>
        <w:tc>
          <w:tcPr>
            <w:tcW w:w="1341" w:type="dxa"/>
            <w:vAlign w:val="center"/>
          </w:tcPr>
          <w:p w14:paraId="59E14E9B" w14:textId="77777777" w:rsidR="004C783A" w:rsidRDefault="004C783A" w:rsidP="008D697B">
            <w:pPr>
              <w:keepLines/>
            </w:pPr>
          </w:p>
        </w:tc>
        <w:tc>
          <w:tcPr>
            <w:tcW w:w="1190" w:type="dxa"/>
            <w:vAlign w:val="center"/>
          </w:tcPr>
          <w:p w14:paraId="3391777C" w14:textId="77777777" w:rsidR="004C783A" w:rsidRPr="005618F4" w:rsidRDefault="004C783A" w:rsidP="008D697B">
            <w:pPr>
              <w:keepLines/>
            </w:pPr>
          </w:p>
        </w:tc>
        <w:tc>
          <w:tcPr>
            <w:tcW w:w="1555" w:type="dxa"/>
            <w:vAlign w:val="center"/>
          </w:tcPr>
          <w:p w14:paraId="6EA1AE74" w14:textId="77777777" w:rsidR="004C783A" w:rsidRPr="005618F4" w:rsidRDefault="004C783A" w:rsidP="008D697B">
            <w:pPr>
              <w:keepLines/>
            </w:pPr>
          </w:p>
        </w:tc>
        <w:tc>
          <w:tcPr>
            <w:tcW w:w="1289" w:type="dxa"/>
            <w:vAlign w:val="center"/>
          </w:tcPr>
          <w:p w14:paraId="4BAE933F" w14:textId="77777777" w:rsidR="004C783A" w:rsidRPr="005618F4" w:rsidRDefault="004C783A" w:rsidP="008D697B">
            <w:pPr>
              <w:keepLines/>
            </w:pPr>
          </w:p>
        </w:tc>
        <w:tc>
          <w:tcPr>
            <w:tcW w:w="1347" w:type="dxa"/>
            <w:vAlign w:val="center"/>
          </w:tcPr>
          <w:p w14:paraId="0353C284" w14:textId="3B5185EE" w:rsidR="004C783A" w:rsidRPr="005618F4" w:rsidRDefault="005618F4" w:rsidP="008D697B">
            <w:pPr>
              <w:keepLines/>
            </w:pPr>
            <w:r>
              <w:t>Y</w:t>
            </w:r>
          </w:p>
        </w:tc>
      </w:tr>
    </w:tbl>
    <w:p w14:paraId="3D0CC2EB" w14:textId="36E1BD2A" w:rsidR="0037693E" w:rsidRDefault="0037693E"/>
    <w:sectPr w:rsidR="0037693E" w:rsidSect="0037693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073F" w14:textId="77777777" w:rsidR="0049569A" w:rsidRDefault="0049569A" w:rsidP="0049569A">
      <w:pPr>
        <w:spacing w:before="0" w:after="0" w:line="240" w:lineRule="auto"/>
      </w:pPr>
      <w:r>
        <w:separator/>
      </w:r>
    </w:p>
  </w:endnote>
  <w:endnote w:type="continuationSeparator" w:id="0">
    <w:p w14:paraId="720D6238" w14:textId="77777777" w:rsidR="0049569A" w:rsidRDefault="0049569A" w:rsidP="004956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585144"/>
      <w:docPartObj>
        <w:docPartGallery w:val="Page Numbers (Bottom of Page)"/>
        <w:docPartUnique/>
      </w:docPartObj>
    </w:sdtPr>
    <w:sdtEndPr>
      <w:rPr>
        <w:noProof/>
      </w:rPr>
    </w:sdtEndPr>
    <w:sdtContent>
      <w:p w14:paraId="0021CD67" w14:textId="18F962FE" w:rsidR="008247F0" w:rsidRDefault="008247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DA095" w14:textId="6B5A9069" w:rsidR="0049569A" w:rsidRDefault="008247F0">
    <w:pPr>
      <w:pStyle w:val="Footer"/>
    </w:pPr>
    <w:r>
      <w:t>Imperative</w:t>
    </w:r>
    <w:r w:rsidR="001D6D5C">
      <w:t>s 5 (remaining) and</w:t>
    </w:r>
    <w:r w:rsidR="00F23C6F">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DA5B" w14:textId="77777777" w:rsidR="0049569A" w:rsidRDefault="0049569A" w:rsidP="0049569A">
      <w:pPr>
        <w:spacing w:before="0" w:after="0" w:line="240" w:lineRule="auto"/>
      </w:pPr>
      <w:r>
        <w:separator/>
      </w:r>
    </w:p>
  </w:footnote>
  <w:footnote w:type="continuationSeparator" w:id="0">
    <w:p w14:paraId="59668C57" w14:textId="77777777" w:rsidR="0049569A" w:rsidRDefault="0049569A" w:rsidP="004956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04B7" w14:textId="28EE1EA6" w:rsidR="0049569A" w:rsidRDefault="0049569A">
    <w:pPr>
      <w:pStyle w:val="Header"/>
    </w:pPr>
    <w:r>
      <w:t>Mid-Coast Water Planning Partnership Prioritization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51D1"/>
    <w:multiLevelType w:val="multilevel"/>
    <w:tmpl w:val="F3BAB0B0"/>
    <w:lvl w:ilvl="0">
      <w:start w:val="1"/>
      <w:numFmt w:val="decimal"/>
      <w:suff w:val="space"/>
      <w:lvlText w:val="Section %1:"/>
      <w:lvlJc w:val="left"/>
      <w:pPr>
        <w:ind w:left="0" w:firstLine="0"/>
      </w:pPr>
      <w:rPr>
        <w:rFonts w:ascii="Franklin Gothic Book" w:hAnsi="Franklin Gothic Book" w:hint="default"/>
        <w:b w:val="0"/>
        <w:bCs w:val="0"/>
        <w:i w:val="0"/>
        <w:iCs w:val="0"/>
        <w:caps/>
        <w:strike w:val="0"/>
        <w:dstrike w:val="0"/>
        <w:outline w:val="0"/>
        <w:shadow w:val="0"/>
        <w:emboss w:val="0"/>
        <w:imprint w:val="0"/>
        <w:vanish w:val="0"/>
        <w:spacing w:val="0"/>
        <w:kern w:val="0"/>
        <w:position w:val="0"/>
        <w:sz w:val="36"/>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792"/>
      </w:pPr>
      <w:rPr>
        <w:rFonts w:ascii="Franklin Gothic Medium" w:hAnsi="Franklin Gothic Medium" w:hint="default"/>
        <w:b w:val="0"/>
        <w:i w:val="0"/>
      </w:rPr>
    </w:lvl>
    <w:lvl w:ilvl="2">
      <w:start w:val="1"/>
      <w:numFmt w:val="decimal"/>
      <w:lvlText w:val="%1.%2.%3"/>
      <w:lvlJc w:val="left"/>
      <w:pPr>
        <w:ind w:left="864" w:hanging="864"/>
      </w:pPr>
      <w:rPr>
        <w:rFonts w:ascii="Franklin Gothic Medium" w:hAnsi="Franklin Gothic Medium" w:hint="default"/>
        <w:b w:val="0"/>
        <w:i w:val="0"/>
      </w:rPr>
    </w:lvl>
    <w:lvl w:ilvl="3">
      <w:start w:val="1"/>
      <w:numFmt w:val="decimal"/>
      <w:lvlText w:val="%1.%2.%3.%4"/>
      <w:lvlJc w:val="left"/>
      <w:pPr>
        <w:ind w:left="1008" w:hanging="1008"/>
      </w:pPr>
      <w:rPr>
        <w:rFonts w:ascii="Franklin Gothic Medium" w:hAnsi="Franklin Gothic Medium" w:hint="default"/>
        <w:b w:val="0"/>
        <w:i w:val="0"/>
        <w:color w:val="3C7AB6" w:themeColor="text2"/>
      </w:rPr>
    </w:lvl>
    <w:lvl w:ilvl="4">
      <w:start w:val="1"/>
      <w:numFmt w:val="decimal"/>
      <w:lvlText w:val="%1.%2.%3.%4.%5."/>
      <w:lvlJc w:val="left"/>
      <w:pPr>
        <w:ind w:left="792" w:hanging="792"/>
      </w:pPr>
      <w:rPr>
        <w:rFonts w:hint="default"/>
      </w:rPr>
    </w:lvl>
    <w:lvl w:ilvl="5">
      <w:start w:val="1"/>
      <w:numFmt w:val="decimal"/>
      <w:lvlText w:val="%1.%2.%3.%4.%5.%6."/>
      <w:lvlJc w:val="left"/>
      <w:pPr>
        <w:ind w:left="792" w:hanging="792"/>
      </w:pPr>
      <w:rPr>
        <w:rFonts w:hint="default"/>
      </w:rPr>
    </w:lvl>
    <w:lvl w:ilvl="6">
      <w:start w:val="1"/>
      <w:numFmt w:val="decimal"/>
      <w:lvlText w:val="%1.%2.%3.%4.%5.%6.%7."/>
      <w:lvlJc w:val="left"/>
      <w:pPr>
        <w:ind w:left="792" w:hanging="792"/>
      </w:pPr>
      <w:rPr>
        <w:rFonts w:hint="default"/>
      </w:rPr>
    </w:lvl>
    <w:lvl w:ilvl="7">
      <w:start w:val="1"/>
      <w:numFmt w:val="decimal"/>
      <w:lvlText w:val="%1.%2.%3.%4.%5.%6.%7.%8."/>
      <w:lvlJc w:val="left"/>
      <w:pPr>
        <w:ind w:left="792" w:hanging="792"/>
      </w:pPr>
      <w:rPr>
        <w:rFonts w:hint="default"/>
      </w:rPr>
    </w:lvl>
    <w:lvl w:ilvl="8">
      <w:start w:val="1"/>
      <w:numFmt w:val="decimal"/>
      <w:lvlText w:val="%1.%2.%3.%4.%5.%6.%7.%8.%9."/>
      <w:lvlJc w:val="left"/>
      <w:pPr>
        <w:ind w:left="792" w:hanging="792"/>
      </w:pPr>
      <w:rPr>
        <w:rFonts w:hint="default"/>
      </w:rPr>
    </w:lvl>
  </w:abstractNum>
  <w:abstractNum w:abstractNumId="1" w15:restartNumberingAfterBreak="0">
    <w:nsid w:val="2EAC3563"/>
    <w:multiLevelType w:val="multilevel"/>
    <w:tmpl w:val="873C6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9B7DB8"/>
    <w:multiLevelType w:val="multilevel"/>
    <w:tmpl w:val="8CFAFA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B7E07E5"/>
    <w:multiLevelType w:val="multilevel"/>
    <w:tmpl w:val="8ABE0BC2"/>
    <w:lvl w:ilvl="0">
      <w:start w:val="1"/>
      <w:numFmt w:val="none"/>
      <w:suff w:val="space"/>
      <w:lvlText w:val=""/>
      <w:lvlJc w:val="left"/>
      <w:pPr>
        <w:ind w:left="0" w:firstLine="0"/>
      </w:pPr>
      <w:rPr>
        <w:rFonts w:ascii="Franklin Gothic Book" w:hAnsi="Franklin Gothic Book" w:hint="default"/>
        <w:b w:val="0"/>
        <w:bCs w:val="0"/>
        <w:i w:val="0"/>
        <w:iCs w:val="0"/>
        <w:caps/>
        <w:strike w:val="0"/>
        <w:dstrike w:val="0"/>
        <w:outline w:val="0"/>
        <w:shadow w:val="0"/>
        <w:emboss w:val="0"/>
        <w:imprint w:val="0"/>
        <w:vanish w:val="0"/>
        <w:spacing w:val="0"/>
        <w:kern w:val="0"/>
        <w:position w:val="0"/>
        <w:sz w:val="36"/>
        <w:u w:val="none"/>
        <w:effect w:val="none"/>
        <w:vertAlign w:val="baseline"/>
        <w:em w:val="none"/>
        <w14:ligatures w14:val="none"/>
        <w14:numForm w14:val="default"/>
        <w14:numSpacing w14:val="default"/>
        <w14:stylisticSets/>
        <w14:cntxtAlts w14:val="0"/>
      </w:rPr>
    </w:lvl>
    <w:lvl w:ilvl="1">
      <w:start w:val="1"/>
      <w:numFmt w:val="decimal"/>
      <w:pStyle w:val="ESheading2"/>
      <w:lvlText w:val="%1ES-%2"/>
      <w:lvlJc w:val="left"/>
      <w:pPr>
        <w:ind w:left="792" w:hanging="792"/>
      </w:pPr>
      <w:rPr>
        <w:rFonts w:ascii="Franklin Gothic Medium" w:hAnsi="Franklin Gothic Medium" w:hint="default"/>
        <w:b w:val="0"/>
        <w:i w:val="0"/>
      </w:rPr>
    </w:lvl>
    <w:lvl w:ilvl="2">
      <w:start w:val="1"/>
      <w:numFmt w:val="decimal"/>
      <w:pStyle w:val="ESheading3"/>
      <w:lvlText w:val="%1ES-%2.%3"/>
      <w:lvlJc w:val="left"/>
      <w:pPr>
        <w:ind w:left="864" w:hanging="864"/>
      </w:pPr>
      <w:rPr>
        <w:rFonts w:ascii="Franklin Gothic Medium" w:hAnsi="Franklin Gothic Medium" w:hint="default"/>
        <w:b w:val="0"/>
        <w:i w:val="0"/>
      </w:rPr>
    </w:lvl>
    <w:lvl w:ilvl="3">
      <w:start w:val="1"/>
      <w:numFmt w:val="decimal"/>
      <w:lvlText w:val="%1ES-%2.%3.%4"/>
      <w:lvlJc w:val="left"/>
      <w:pPr>
        <w:ind w:left="1008" w:hanging="1008"/>
      </w:pPr>
      <w:rPr>
        <w:rFonts w:ascii="Franklin Gothic Medium" w:hAnsi="Franklin Gothic Medium" w:hint="default"/>
        <w:b w:val="0"/>
        <w:i w:val="0"/>
      </w:rPr>
    </w:lvl>
    <w:lvl w:ilvl="4">
      <w:start w:val="1"/>
      <w:numFmt w:val="decimal"/>
      <w:lvlText w:val="%1ES-%2.%3.%4.%5."/>
      <w:lvlJc w:val="left"/>
      <w:pPr>
        <w:ind w:left="792" w:hanging="792"/>
      </w:pPr>
      <w:rPr>
        <w:rFonts w:hint="default"/>
      </w:rPr>
    </w:lvl>
    <w:lvl w:ilvl="5">
      <w:start w:val="1"/>
      <w:numFmt w:val="decimal"/>
      <w:lvlText w:val="%1.%2.%3.%4.%5.%6."/>
      <w:lvlJc w:val="left"/>
      <w:pPr>
        <w:ind w:left="792" w:hanging="792"/>
      </w:pPr>
      <w:rPr>
        <w:rFonts w:hint="default"/>
      </w:rPr>
    </w:lvl>
    <w:lvl w:ilvl="6">
      <w:start w:val="1"/>
      <w:numFmt w:val="decimal"/>
      <w:lvlText w:val="%1.%2.%3.%4.%5.%6.%7."/>
      <w:lvlJc w:val="left"/>
      <w:pPr>
        <w:ind w:left="792" w:hanging="792"/>
      </w:pPr>
      <w:rPr>
        <w:rFonts w:hint="default"/>
      </w:rPr>
    </w:lvl>
    <w:lvl w:ilvl="7">
      <w:start w:val="1"/>
      <w:numFmt w:val="decimal"/>
      <w:lvlText w:val="%1.%2.%3.%4.%5.%6.%7.%8."/>
      <w:lvlJc w:val="left"/>
      <w:pPr>
        <w:ind w:left="792" w:hanging="792"/>
      </w:pPr>
      <w:rPr>
        <w:rFonts w:hint="default"/>
      </w:rPr>
    </w:lvl>
    <w:lvl w:ilvl="8">
      <w:start w:val="1"/>
      <w:numFmt w:val="decimal"/>
      <w:lvlText w:val="%1.%2.%3.%4.%5.%6.%7.%8.%9."/>
      <w:lvlJc w:val="left"/>
      <w:pPr>
        <w:ind w:left="792" w:hanging="792"/>
      </w:pPr>
      <w:rPr>
        <w:rFonts w:hint="default"/>
      </w:rPr>
    </w:lvl>
  </w:abstractNum>
  <w:abstractNum w:abstractNumId="4" w15:restartNumberingAfterBreak="0">
    <w:nsid w:val="6B2006A5"/>
    <w:multiLevelType w:val="hybridMultilevel"/>
    <w:tmpl w:val="04940C3C"/>
    <w:lvl w:ilvl="0" w:tplc="69E02036">
      <w:start w:val="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694221">
    <w:abstractNumId w:val="0"/>
  </w:num>
  <w:num w:numId="2" w16cid:durableId="901528345">
    <w:abstractNumId w:val="0"/>
  </w:num>
  <w:num w:numId="3" w16cid:durableId="1538466535">
    <w:abstractNumId w:val="0"/>
  </w:num>
  <w:num w:numId="4" w16cid:durableId="216742197">
    <w:abstractNumId w:val="0"/>
  </w:num>
  <w:num w:numId="5" w16cid:durableId="111286507">
    <w:abstractNumId w:val="1"/>
  </w:num>
  <w:num w:numId="6" w16cid:durableId="742263963">
    <w:abstractNumId w:val="3"/>
  </w:num>
  <w:num w:numId="7" w16cid:durableId="909341657">
    <w:abstractNumId w:val="3"/>
  </w:num>
  <w:num w:numId="8" w16cid:durableId="529533904">
    <w:abstractNumId w:val="3"/>
  </w:num>
  <w:num w:numId="9" w16cid:durableId="1426223478">
    <w:abstractNumId w:val="2"/>
  </w:num>
  <w:num w:numId="10" w16cid:durableId="121509098">
    <w:abstractNumId w:val="2"/>
  </w:num>
  <w:num w:numId="11" w16cid:durableId="417824266">
    <w:abstractNumId w:val="2"/>
  </w:num>
  <w:num w:numId="12" w16cid:durableId="210000449">
    <w:abstractNumId w:val="2"/>
  </w:num>
  <w:num w:numId="13" w16cid:durableId="737747048">
    <w:abstractNumId w:val="3"/>
  </w:num>
  <w:num w:numId="14" w16cid:durableId="1800490264">
    <w:abstractNumId w:val="3"/>
  </w:num>
  <w:num w:numId="15" w16cid:durableId="1778911359">
    <w:abstractNumId w:val="3"/>
  </w:num>
  <w:num w:numId="16" w16cid:durableId="1950818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768468F-0934-48B9-9A82-062AC5384337}"/>
    <w:docVar w:name="dgnword-eventsink" w:val="1590085555008"/>
  </w:docVars>
  <w:rsids>
    <w:rsidRoot w:val="007D354A"/>
    <w:rsid w:val="00011112"/>
    <w:rsid w:val="00045367"/>
    <w:rsid w:val="00067651"/>
    <w:rsid w:val="000B049B"/>
    <w:rsid w:val="000C308E"/>
    <w:rsid w:val="000D66C9"/>
    <w:rsid w:val="000E655B"/>
    <w:rsid w:val="00114861"/>
    <w:rsid w:val="00166D1C"/>
    <w:rsid w:val="001670A5"/>
    <w:rsid w:val="001D0A3E"/>
    <w:rsid w:val="001D6D5C"/>
    <w:rsid w:val="002F7D86"/>
    <w:rsid w:val="00305E47"/>
    <w:rsid w:val="003233D8"/>
    <w:rsid w:val="00346BAF"/>
    <w:rsid w:val="00365E26"/>
    <w:rsid w:val="0037693E"/>
    <w:rsid w:val="003B6CCE"/>
    <w:rsid w:val="003E58BD"/>
    <w:rsid w:val="003F3F26"/>
    <w:rsid w:val="003F6619"/>
    <w:rsid w:val="003F74EB"/>
    <w:rsid w:val="0049569A"/>
    <w:rsid w:val="004C321E"/>
    <w:rsid w:val="004C58C1"/>
    <w:rsid w:val="004C783A"/>
    <w:rsid w:val="00515CFB"/>
    <w:rsid w:val="00531F85"/>
    <w:rsid w:val="005618F4"/>
    <w:rsid w:val="00582FC0"/>
    <w:rsid w:val="005C2D64"/>
    <w:rsid w:val="005E4D61"/>
    <w:rsid w:val="006072C8"/>
    <w:rsid w:val="00652110"/>
    <w:rsid w:val="00685651"/>
    <w:rsid w:val="006E35AA"/>
    <w:rsid w:val="006F4A43"/>
    <w:rsid w:val="00760792"/>
    <w:rsid w:val="007C2A4D"/>
    <w:rsid w:val="007D354A"/>
    <w:rsid w:val="007F5BE6"/>
    <w:rsid w:val="007F6F67"/>
    <w:rsid w:val="00805B9E"/>
    <w:rsid w:val="0080711A"/>
    <w:rsid w:val="008247F0"/>
    <w:rsid w:val="008B34C4"/>
    <w:rsid w:val="008B777D"/>
    <w:rsid w:val="008D697B"/>
    <w:rsid w:val="008F0F0F"/>
    <w:rsid w:val="009A30E3"/>
    <w:rsid w:val="00A84C61"/>
    <w:rsid w:val="00AA0438"/>
    <w:rsid w:val="00B53FAF"/>
    <w:rsid w:val="00B55811"/>
    <w:rsid w:val="00B86651"/>
    <w:rsid w:val="00BB1183"/>
    <w:rsid w:val="00BE0CEF"/>
    <w:rsid w:val="00C3437D"/>
    <w:rsid w:val="00C91B48"/>
    <w:rsid w:val="00CB4557"/>
    <w:rsid w:val="00CE642D"/>
    <w:rsid w:val="00CF0FE3"/>
    <w:rsid w:val="00D21B4B"/>
    <w:rsid w:val="00D24E9D"/>
    <w:rsid w:val="00D31BE2"/>
    <w:rsid w:val="00D4131C"/>
    <w:rsid w:val="00D674E7"/>
    <w:rsid w:val="00E14E3C"/>
    <w:rsid w:val="00E34C46"/>
    <w:rsid w:val="00E764AB"/>
    <w:rsid w:val="00E84C08"/>
    <w:rsid w:val="00E9567D"/>
    <w:rsid w:val="00EC33AA"/>
    <w:rsid w:val="00F06611"/>
    <w:rsid w:val="00F23C6F"/>
    <w:rsid w:val="00F267A0"/>
    <w:rsid w:val="00F728E5"/>
    <w:rsid w:val="00F92E86"/>
    <w:rsid w:val="00FB48D8"/>
    <w:rsid w:val="00FB5FED"/>
    <w:rsid w:val="00FE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A3A1"/>
  <w15:chartTrackingRefBased/>
  <w15:docId w15:val="{D8903B85-26CE-457D-9324-A18725DB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3"/>
    <w:qFormat/>
    <w:rsid w:val="00011112"/>
    <w:pPr>
      <w:spacing w:before="120" w:after="200"/>
    </w:pPr>
    <w:rPr>
      <w:rFonts w:ascii="Franklin Gothic Book" w:hAnsi="Franklin Gothic Book"/>
    </w:rPr>
  </w:style>
  <w:style w:type="paragraph" w:styleId="Heading1">
    <w:name w:val="heading 1"/>
    <w:next w:val="Normal"/>
    <w:link w:val="Heading1Char"/>
    <w:uiPriority w:val="9"/>
    <w:qFormat/>
    <w:rsid w:val="001670A5"/>
    <w:pPr>
      <w:pageBreakBefore/>
      <w:outlineLvl w:val="0"/>
    </w:pPr>
    <w:rPr>
      <w:rFonts w:ascii="Franklin Gothic Medium" w:eastAsiaTheme="majorEastAsia" w:hAnsi="Franklin Gothic Medium" w:cstheme="majorBidi"/>
      <w:color w:val="005394"/>
      <w:sz w:val="36"/>
      <w:szCs w:val="36"/>
    </w:rPr>
  </w:style>
  <w:style w:type="paragraph" w:styleId="Heading2">
    <w:name w:val="heading 2"/>
    <w:next w:val="Normal"/>
    <w:link w:val="Heading2Char"/>
    <w:uiPriority w:val="9"/>
    <w:qFormat/>
    <w:rsid w:val="001670A5"/>
    <w:pPr>
      <w:keepNext/>
      <w:keepLines/>
      <w:spacing w:before="240" w:after="0"/>
      <w:outlineLvl w:val="1"/>
    </w:pPr>
    <w:rPr>
      <w:rFonts w:ascii="Franklin Gothic Medium" w:eastAsiaTheme="majorEastAsia" w:hAnsi="Franklin Gothic Medium" w:cstheme="majorBidi"/>
      <w:color w:val="28A5C6" w:themeColor="background2"/>
      <w:sz w:val="32"/>
      <w:szCs w:val="26"/>
    </w:rPr>
  </w:style>
  <w:style w:type="paragraph" w:styleId="Heading3">
    <w:name w:val="heading 3"/>
    <w:next w:val="Normal"/>
    <w:link w:val="Heading3Char"/>
    <w:uiPriority w:val="9"/>
    <w:qFormat/>
    <w:rsid w:val="001670A5"/>
    <w:pPr>
      <w:keepNext/>
      <w:keepLines/>
      <w:spacing w:before="240" w:after="0"/>
      <w:outlineLvl w:val="2"/>
    </w:pPr>
    <w:rPr>
      <w:rFonts w:ascii="Franklin Gothic Medium" w:eastAsiaTheme="majorEastAsia" w:hAnsi="Franklin Gothic Medium" w:cstheme="majorBidi"/>
      <w:color w:val="3C7AB6" w:themeColor="text2"/>
      <w:sz w:val="28"/>
      <w:szCs w:val="24"/>
    </w:rPr>
  </w:style>
  <w:style w:type="paragraph" w:styleId="Heading4">
    <w:name w:val="heading 4"/>
    <w:next w:val="Normal"/>
    <w:link w:val="Heading4Char"/>
    <w:uiPriority w:val="9"/>
    <w:qFormat/>
    <w:rsid w:val="001670A5"/>
    <w:pPr>
      <w:keepNext/>
      <w:keepLines/>
      <w:spacing w:before="240" w:after="0"/>
      <w:outlineLvl w:val="3"/>
    </w:pPr>
    <w:rPr>
      <w:rFonts w:ascii="Franklin Gothic Medium" w:eastAsiaTheme="majorEastAsia" w:hAnsi="Franklin Gothic Medium" w:cstheme="majorBidi"/>
      <w:iCs/>
      <w:color w:val="3C7AB6" w:themeColor="text2"/>
      <w:sz w:val="24"/>
    </w:rPr>
  </w:style>
  <w:style w:type="paragraph" w:styleId="Heading5">
    <w:name w:val="heading 5"/>
    <w:basedOn w:val="Normal"/>
    <w:next w:val="Normal"/>
    <w:link w:val="Heading5Char"/>
    <w:uiPriority w:val="9"/>
    <w:semiHidden/>
    <w:qFormat/>
    <w:rsid w:val="001670A5"/>
    <w:pPr>
      <w:keepNext/>
      <w:keepLines/>
      <w:numPr>
        <w:ilvl w:val="4"/>
        <w:numId w:val="12"/>
      </w:numPr>
      <w:spacing w:before="40" w:after="0"/>
      <w:outlineLvl w:val="4"/>
    </w:pPr>
    <w:rPr>
      <w:rFonts w:ascii="Franklin Gothic Medium" w:eastAsiaTheme="majorEastAsia" w:hAnsi="Franklin Gothic Medium" w:cstheme="majorBidi"/>
      <w:color w:val="005394" w:themeColor="text1"/>
    </w:rPr>
  </w:style>
  <w:style w:type="paragraph" w:styleId="Heading6">
    <w:name w:val="heading 6"/>
    <w:basedOn w:val="Normal"/>
    <w:next w:val="Normal"/>
    <w:link w:val="Heading6Char"/>
    <w:uiPriority w:val="9"/>
    <w:semiHidden/>
    <w:unhideWhenUsed/>
    <w:rsid w:val="008B34C4"/>
    <w:pPr>
      <w:keepNext/>
      <w:keepLines/>
      <w:numPr>
        <w:ilvl w:val="5"/>
        <w:numId w:val="12"/>
      </w:numPr>
      <w:spacing w:before="40" w:after="0"/>
      <w:outlineLvl w:val="5"/>
    </w:pPr>
    <w:rPr>
      <w:rFonts w:asciiTheme="majorHAnsi" w:eastAsiaTheme="majorEastAsia" w:hAnsiTheme="majorHAnsi" w:cstheme="majorBidi"/>
      <w:color w:val="3C7AB6" w:themeColor="accent6"/>
    </w:rPr>
  </w:style>
  <w:style w:type="paragraph" w:styleId="Heading7">
    <w:name w:val="heading 7"/>
    <w:basedOn w:val="Normal"/>
    <w:next w:val="Normal"/>
    <w:link w:val="Heading7Char"/>
    <w:uiPriority w:val="9"/>
    <w:semiHidden/>
    <w:qFormat/>
    <w:rsid w:val="001670A5"/>
    <w:pPr>
      <w:keepNext/>
      <w:keepLines/>
      <w:numPr>
        <w:ilvl w:val="6"/>
        <w:numId w:val="12"/>
      </w:numPr>
      <w:spacing w:before="40" w:after="0"/>
      <w:outlineLvl w:val="6"/>
    </w:pPr>
    <w:rPr>
      <w:rFonts w:eastAsiaTheme="majorEastAsia" w:cstheme="majorBidi"/>
      <w:iCs/>
    </w:rPr>
  </w:style>
  <w:style w:type="paragraph" w:styleId="Heading8">
    <w:name w:val="heading 8"/>
    <w:basedOn w:val="Normal"/>
    <w:next w:val="Normal"/>
    <w:link w:val="Heading8Char"/>
    <w:uiPriority w:val="9"/>
    <w:semiHidden/>
    <w:qFormat/>
    <w:rsid w:val="001670A5"/>
    <w:pPr>
      <w:keepNext/>
      <w:keepLines/>
      <w:numPr>
        <w:ilvl w:val="7"/>
        <w:numId w:val="12"/>
      </w:numPr>
      <w:spacing w:before="40" w:after="0"/>
      <w:outlineLvl w:val="7"/>
    </w:pPr>
    <w:rPr>
      <w:rFonts w:asciiTheme="majorHAnsi" w:eastAsiaTheme="majorEastAsia" w:hAnsiTheme="majorHAnsi" w:cstheme="majorBidi"/>
      <w:color w:val="0072CB" w:themeColor="text1" w:themeTint="D8"/>
      <w:sz w:val="21"/>
      <w:szCs w:val="21"/>
    </w:rPr>
  </w:style>
  <w:style w:type="paragraph" w:styleId="Heading9">
    <w:name w:val="heading 9"/>
    <w:basedOn w:val="Normal"/>
    <w:next w:val="Normal"/>
    <w:link w:val="Heading9Char"/>
    <w:uiPriority w:val="9"/>
    <w:semiHidden/>
    <w:qFormat/>
    <w:rsid w:val="001670A5"/>
    <w:pPr>
      <w:keepNext/>
      <w:keepLines/>
      <w:spacing w:before="40" w:after="0"/>
      <w:ind w:left="1584" w:hanging="1584"/>
      <w:outlineLvl w:val="8"/>
    </w:pPr>
    <w:rPr>
      <w:rFonts w:asciiTheme="majorHAnsi" w:eastAsiaTheme="majorEastAsia" w:hAnsiTheme="majorHAnsi" w:cstheme="majorBidi"/>
      <w:i/>
      <w:iCs/>
      <w:color w:val="0072C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0A5"/>
    <w:rPr>
      <w:rFonts w:ascii="Franklin Gothic Medium" w:eastAsiaTheme="majorEastAsia" w:hAnsi="Franklin Gothic Medium" w:cstheme="majorBidi"/>
      <w:color w:val="005394"/>
      <w:sz w:val="36"/>
      <w:szCs w:val="36"/>
    </w:rPr>
  </w:style>
  <w:style w:type="character" w:customStyle="1" w:styleId="Heading2Char">
    <w:name w:val="Heading 2 Char"/>
    <w:basedOn w:val="DefaultParagraphFont"/>
    <w:link w:val="Heading2"/>
    <w:uiPriority w:val="9"/>
    <w:rsid w:val="001670A5"/>
    <w:rPr>
      <w:rFonts w:ascii="Franklin Gothic Medium" w:eastAsiaTheme="majorEastAsia" w:hAnsi="Franklin Gothic Medium" w:cstheme="majorBidi"/>
      <w:color w:val="28A5C6" w:themeColor="background2"/>
      <w:sz w:val="32"/>
      <w:szCs w:val="26"/>
    </w:rPr>
  </w:style>
  <w:style w:type="character" w:customStyle="1" w:styleId="Heading3Char">
    <w:name w:val="Heading 3 Char"/>
    <w:basedOn w:val="DefaultParagraphFont"/>
    <w:link w:val="Heading3"/>
    <w:uiPriority w:val="9"/>
    <w:rsid w:val="001670A5"/>
    <w:rPr>
      <w:rFonts w:ascii="Franklin Gothic Medium" w:eastAsiaTheme="majorEastAsia" w:hAnsi="Franklin Gothic Medium" w:cstheme="majorBidi"/>
      <w:color w:val="3C7AB6" w:themeColor="text2"/>
      <w:sz w:val="28"/>
      <w:szCs w:val="24"/>
    </w:rPr>
  </w:style>
  <w:style w:type="character" w:customStyle="1" w:styleId="Heading4Char">
    <w:name w:val="Heading 4 Char"/>
    <w:basedOn w:val="DefaultParagraphFont"/>
    <w:link w:val="Heading4"/>
    <w:uiPriority w:val="9"/>
    <w:rsid w:val="001670A5"/>
    <w:rPr>
      <w:rFonts w:ascii="Franklin Gothic Medium" w:eastAsiaTheme="majorEastAsia" w:hAnsi="Franklin Gothic Medium" w:cstheme="majorBidi"/>
      <w:iCs/>
      <w:color w:val="3C7AB6" w:themeColor="text2"/>
      <w:sz w:val="24"/>
    </w:rPr>
  </w:style>
  <w:style w:type="character" w:customStyle="1" w:styleId="Heading5Char">
    <w:name w:val="Heading 5 Char"/>
    <w:basedOn w:val="DefaultParagraphFont"/>
    <w:link w:val="Heading5"/>
    <w:uiPriority w:val="9"/>
    <w:semiHidden/>
    <w:rsid w:val="001670A5"/>
    <w:rPr>
      <w:rFonts w:ascii="Franklin Gothic Medium" w:eastAsiaTheme="majorEastAsia" w:hAnsi="Franklin Gothic Medium" w:cstheme="majorBidi"/>
      <w:color w:val="005394" w:themeColor="text1"/>
    </w:rPr>
  </w:style>
  <w:style w:type="character" w:customStyle="1" w:styleId="Heading6Char">
    <w:name w:val="Heading 6 Char"/>
    <w:basedOn w:val="DefaultParagraphFont"/>
    <w:link w:val="Heading6"/>
    <w:uiPriority w:val="9"/>
    <w:semiHidden/>
    <w:rsid w:val="008B34C4"/>
    <w:rPr>
      <w:rFonts w:asciiTheme="majorHAnsi" w:eastAsiaTheme="majorEastAsia" w:hAnsiTheme="majorHAnsi" w:cstheme="majorBidi"/>
      <w:color w:val="3C7AB6" w:themeColor="accent6"/>
    </w:rPr>
  </w:style>
  <w:style w:type="character" w:customStyle="1" w:styleId="Heading7Char">
    <w:name w:val="Heading 7 Char"/>
    <w:basedOn w:val="DefaultParagraphFont"/>
    <w:link w:val="Heading7"/>
    <w:uiPriority w:val="9"/>
    <w:semiHidden/>
    <w:rsid w:val="001670A5"/>
    <w:rPr>
      <w:rFonts w:ascii="Franklin Gothic Book" w:eastAsiaTheme="majorEastAsia" w:hAnsi="Franklin Gothic Book" w:cstheme="majorBidi"/>
      <w:iCs/>
    </w:rPr>
  </w:style>
  <w:style w:type="character" w:customStyle="1" w:styleId="Heading8Char">
    <w:name w:val="Heading 8 Char"/>
    <w:basedOn w:val="DefaultParagraphFont"/>
    <w:link w:val="Heading8"/>
    <w:uiPriority w:val="9"/>
    <w:semiHidden/>
    <w:rsid w:val="001670A5"/>
    <w:rPr>
      <w:rFonts w:asciiTheme="majorHAnsi" w:eastAsiaTheme="majorEastAsia" w:hAnsiTheme="majorHAnsi" w:cstheme="majorBidi"/>
      <w:color w:val="0072CB" w:themeColor="text1" w:themeTint="D8"/>
      <w:sz w:val="21"/>
      <w:szCs w:val="21"/>
    </w:rPr>
  </w:style>
  <w:style w:type="character" w:customStyle="1" w:styleId="Heading9Char">
    <w:name w:val="Heading 9 Char"/>
    <w:basedOn w:val="DefaultParagraphFont"/>
    <w:link w:val="Heading9"/>
    <w:uiPriority w:val="9"/>
    <w:semiHidden/>
    <w:rsid w:val="001670A5"/>
    <w:rPr>
      <w:rFonts w:asciiTheme="majorHAnsi" w:eastAsiaTheme="majorEastAsia" w:hAnsiTheme="majorHAnsi" w:cstheme="majorBidi"/>
      <w:i/>
      <w:iCs/>
      <w:color w:val="0072CB" w:themeColor="text1" w:themeTint="D8"/>
      <w:sz w:val="21"/>
      <w:szCs w:val="21"/>
    </w:rPr>
  </w:style>
  <w:style w:type="paragraph" w:styleId="Caption">
    <w:name w:val="caption"/>
    <w:aliases w:val="Table or Figure Caption"/>
    <w:next w:val="Normal"/>
    <w:uiPriority w:val="30"/>
    <w:qFormat/>
    <w:rsid w:val="001670A5"/>
    <w:pPr>
      <w:spacing w:after="0"/>
    </w:pPr>
    <w:rPr>
      <w:rFonts w:ascii="Franklin Gothic Demi" w:hAnsi="Franklin Gothic Demi"/>
      <w:color w:val="005394" w:themeColor="text1"/>
    </w:rPr>
  </w:style>
  <w:style w:type="paragraph" w:styleId="Title">
    <w:name w:val="Title"/>
    <w:basedOn w:val="Normal"/>
    <w:next w:val="Normal"/>
    <w:link w:val="TitleChar"/>
    <w:uiPriority w:val="10"/>
    <w:rsid w:val="008B34C4"/>
    <w:pPr>
      <w:spacing w:after="0" w:line="240" w:lineRule="auto"/>
      <w:contextualSpacing/>
    </w:pPr>
    <w:rPr>
      <w:rFonts w:asciiTheme="majorHAnsi" w:eastAsiaTheme="majorEastAsia" w:hAnsiTheme="majorHAnsi" w:cstheme="majorBidi"/>
      <w:color w:val="0071C9" w:themeColor="text1" w:themeTint="D9"/>
      <w:spacing w:val="-15"/>
      <w:sz w:val="96"/>
      <w:szCs w:val="96"/>
    </w:rPr>
  </w:style>
  <w:style w:type="character" w:customStyle="1" w:styleId="TitleChar">
    <w:name w:val="Title Char"/>
    <w:basedOn w:val="DefaultParagraphFont"/>
    <w:link w:val="Title"/>
    <w:uiPriority w:val="10"/>
    <w:rsid w:val="008B34C4"/>
    <w:rPr>
      <w:rFonts w:asciiTheme="majorHAnsi" w:eastAsiaTheme="majorEastAsia" w:hAnsiTheme="majorHAnsi" w:cstheme="majorBidi"/>
      <w:color w:val="0071C9" w:themeColor="text1" w:themeTint="D9"/>
      <w:spacing w:val="-15"/>
      <w:sz w:val="96"/>
      <w:szCs w:val="96"/>
    </w:rPr>
  </w:style>
  <w:style w:type="paragraph" w:styleId="Subtitle">
    <w:name w:val="Subtitle"/>
    <w:basedOn w:val="Normal"/>
    <w:next w:val="Normal"/>
    <w:link w:val="SubtitleChar"/>
    <w:uiPriority w:val="11"/>
    <w:rsid w:val="008B34C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B34C4"/>
    <w:rPr>
      <w:rFonts w:asciiTheme="majorHAnsi" w:eastAsiaTheme="majorEastAsia" w:hAnsiTheme="majorHAnsi" w:cstheme="majorBidi"/>
      <w:sz w:val="30"/>
      <w:szCs w:val="30"/>
    </w:rPr>
  </w:style>
  <w:style w:type="character" w:styleId="Strong">
    <w:name w:val="Strong"/>
    <w:basedOn w:val="DefaultParagraphFont"/>
    <w:uiPriority w:val="22"/>
    <w:rsid w:val="008B34C4"/>
    <w:rPr>
      <w:b/>
      <w:bCs/>
    </w:rPr>
  </w:style>
  <w:style w:type="character" w:styleId="Emphasis">
    <w:name w:val="Emphasis"/>
    <w:basedOn w:val="DefaultParagraphFont"/>
    <w:uiPriority w:val="20"/>
    <w:rsid w:val="008B34C4"/>
    <w:rPr>
      <w:i/>
      <w:iCs/>
      <w:color w:val="3C7AB6" w:themeColor="accent6"/>
    </w:rPr>
  </w:style>
  <w:style w:type="paragraph" w:styleId="NoSpacing">
    <w:name w:val="No Spacing"/>
    <w:uiPriority w:val="17"/>
    <w:qFormat/>
    <w:rsid w:val="001670A5"/>
    <w:pPr>
      <w:spacing w:after="0" w:line="240" w:lineRule="auto"/>
    </w:pPr>
    <w:rPr>
      <w:rFonts w:ascii="Franklin Gothic Book" w:hAnsi="Franklin Gothic Book"/>
    </w:rPr>
  </w:style>
  <w:style w:type="paragraph" w:styleId="Quote">
    <w:name w:val="Quote"/>
    <w:basedOn w:val="Normal"/>
    <w:next w:val="Normal"/>
    <w:link w:val="QuoteChar"/>
    <w:uiPriority w:val="29"/>
    <w:rsid w:val="008B34C4"/>
    <w:pPr>
      <w:spacing w:before="160"/>
      <w:ind w:left="720" w:right="720"/>
      <w:jc w:val="center"/>
    </w:pPr>
    <w:rPr>
      <w:i/>
      <w:iCs/>
      <w:color w:val="0071C9" w:themeColor="text1" w:themeTint="D9"/>
    </w:rPr>
  </w:style>
  <w:style w:type="character" w:customStyle="1" w:styleId="QuoteChar">
    <w:name w:val="Quote Char"/>
    <w:basedOn w:val="DefaultParagraphFont"/>
    <w:link w:val="Quote"/>
    <w:uiPriority w:val="29"/>
    <w:rsid w:val="008B34C4"/>
    <w:rPr>
      <w:i/>
      <w:iCs/>
      <w:color w:val="0071C9" w:themeColor="text1" w:themeTint="D9"/>
    </w:rPr>
  </w:style>
  <w:style w:type="paragraph" w:styleId="IntenseQuote">
    <w:name w:val="Intense Quote"/>
    <w:basedOn w:val="Normal"/>
    <w:next w:val="Normal"/>
    <w:link w:val="IntenseQuoteChar"/>
    <w:uiPriority w:val="30"/>
    <w:qFormat/>
    <w:rsid w:val="001670A5"/>
    <w:pPr>
      <w:ind w:right="864"/>
    </w:pPr>
    <w:rPr>
      <w:rFonts w:ascii="Franklin Gothic Demi" w:hAnsi="Franklin Gothic Demi"/>
      <w:iCs/>
      <w:color w:val="F68F52" w:themeColor="accent5"/>
    </w:rPr>
  </w:style>
  <w:style w:type="character" w:customStyle="1" w:styleId="IntenseQuoteChar">
    <w:name w:val="Intense Quote Char"/>
    <w:basedOn w:val="DefaultParagraphFont"/>
    <w:link w:val="IntenseQuote"/>
    <w:uiPriority w:val="30"/>
    <w:rsid w:val="001670A5"/>
    <w:rPr>
      <w:rFonts w:ascii="Franklin Gothic Demi" w:hAnsi="Franklin Gothic Demi"/>
      <w:iCs/>
      <w:color w:val="F68F52" w:themeColor="accent5"/>
    </w:rPr>
  </w:style>
  <w:style w:type="character" w:styleId="SubtleEmphasis">
    <w:name w:val="Subtle Emphasis"/>
    <w:basedOn w:val="DefaultParagraphFont"/>
    <w:uiPriority w:val="19"/>
    <w:rsid w:val="008B34C4"/>
    <w:rPr>
      <w:i/>
      <w:iCs/>
    </w:rPr>
  </w:style>
  <w:style w:type="character" w:styleId="IntenseEmphasis">
    <w:name w:val="Intense Emphasis"/>
    <w:basedOn w:val="DefaultParagraphFont"/>
    <w:uiPriority w:val="21"/>
    <w:rsid w:val="008B34C4"/>
    <w:rPr>
      <w:b/>
      <w:bCs/>
      <w:i/>
      <w:iCs/>
    </w:rPr>
  </w:style>
  <w:style w:type="character" w:styleId="SubtleReference">
    <w:name w:val="Subtle Reference"/>
    <w:basedOn w:val="DefaultParagraphFont"/>
    <w:uiPriority w:val="31"/>
    <w:rsid w:val="008B34C4"/>
    <w:rPr>
      <w:smallCaps/>
      <w:color w:val="1397FF" w:themeColor="text1" w:themeTint="A6"/>
    </w:rPr>
  </w:style>
  <w:style w:type="character" w:styleId="IntenseReference">
    <w:name w:val="Intense Reference"/>
    <w:basedOn w:val="DefaultParagraphFont"/>
    <w:uiPriority w:val="32"/>
    <w:rsid w:val="008B34C4"/>
    <w:rPr>
      <w:b/>
      <w:bCs/>
      <w:smallCaps/>
      <w:color w:val="3C7AB6" w:themeColor="accent6"/>
    </w:rPr>
  </w:style>
  <w:style w:type="character" w:styleId="BookTitle">
    <w:name w:val="Book Title"/>
    <w:basedOn w:val="DefaultParagraphFont"/>
    <w:uiPriority w:val="33"/>
    <w:rsid w:val="008B34C4"/>
    <w:rPr>
      <w:b/>
      <w:bCs/>
      <w:caps w:val="0"/>
      <w:smallCaps/>
      <w:spacing w:val="7"/>
      <w:sz w:val="21"/>
      <w:szCs w:val="21"/>
    </w:rPr>
  </w:style>
  <w:style w:type="paragraph" w:styleId="TOCHeading">
    <w:name w:val="TOC Heading"/>
    <w:next w:val="Normal"/>
    <w:uiPriority w:val="39"/>
    <w:semiHidden/>
    <w:unhideWhenUsed/>
    <w:qFormat/>
    <w:rsid w:val="001670A5"/>
    <w:pPr>
      <w:spacing w:before="120" w:after="240"/>
    </w:pPr>
    <w:rPr>
      <w:rFonts w:ascii="Franklin Gothic Medium" w:hAnsi="Franklin Gothic Medium" w:cs="Arial"/>
      <w:color w:val="005394" w:themeColor="text1"/>
      <w:sz w:val="36"/>
      <w:szCs w:val="44"/>
    </w:rPr>
  </w:style>
  <w:style w:type="paragraph" w:customStyle="1" w:styleId="FigureCaption">
    <w:name w:val="Figure Caption"/>
    <w:basedOn w:val="Normal"/>
    <w:uiPriority w:val="13"/>
    <w:qFormat/>
    <w:rsid w:val="001670A5"/>
    <w:pPr>
      <w:spacing w:after="0"/>
    </w:pPr>
    <w:rPr>
      <w:rFonts w:ascii="Franklin Gothic Demi" w:hAnsi="Franklin Gothic Demi"/>
      <w:color w:val="005394" w:themeColor="text1"/>
    </w:rPr>
  </w:style>
  <w:style w:type="paragraph" w:customStyle="1" w:styleId="DRAFTorFINAL">
    <w:name w:val="DRAFT or FINAL"/>
    <w:next w:val="Normal"/>
    <w:uiPriority w:val="99"/>
    <w:qFormat/>
    <w:rsid w:val="001670A5"/>
    <w:pPr>
      <w:spacing w:after="0" w:line="240" w:lineRule="auto"/>
    </w:pPr>
    <w:rPr>
      <w:rFonts w:ascii="Franklin Gothic Medium" w:hAnsi="Franklin Gothic Medium"/>
      <w:caps/>
      <w:color w:val="3C7AB6" w:themeColor="text2"/>
      <w:spacing w:val="40"/>
      <w:sz w:val="36"/>
      <w:shd w:val="clear" w:color="auto" w:fill="FFFFFF" w:themeFill="background1"/>
    </w:rPr>
  </w:style>
  <w:style w:type="paragraph" w:customStyle="1" w:styleId="ReportTitle">
    <w:name w:val="Report Title_"/>
    <w:uiPriority w:val="99"/>
    <w:qFormat/>
    <w:rsid w:val="001670A5"/>
    <w:rPr>
      <w:rFonts w:ascii="Franklin Gothic Medium" w:eastAsiaTheme="minorEastAsia" w:hAnsi="Franklin Gothic Medium"/>
      <w:color w:val="005394" w:themeColor="text1"/>
      <w:spacing w:val="15"/>
      <w:sz w:val="52"/>
    </w:rPr>
  </w:style>
  <w:style w:type="paragraph" w:customStyle="1" w:styleId="Appendix">
    <w:name w:val="Appendix"/>
    <w:uiPriority w:val="59"/>
    <w:qFormat/>
    <w:rsid w:val="001670A5"/>
    <w:rPr>
      <w:rFonts w:ascii="Franklin Gothic Medium" w:hAnsi="Franklin Gothic Medium"/>
      <w:caps/>
      <w:color w:val="3C7AB6" w:themeColor="text2"/>
      <w:spacing w:val="40"/>
      <w:sz w:val="36"/>
      <w:shd w:val="clear" w:color="auto" w:fill="FFFFFF" w:themeFill="background1"/>
    </w:rPr>
  </w:style>
  <w:style w:type="paragraph" w:customStyle="1" w:styleId="AppendixName">
    <w:name w:val="Appendix Name"/>
    <w:uiPriority w:val="59"/>
    <w:qFormat/>
    <w:rsid w:val="001670A5"/>
    <w:pPr>
      <w:ind w:left="270"/>
    </w:pPr>
    <w:rPr>
      <w:rFonts w:ascii="Franklin Gothic Book" w:hAnsi="Franklin Gothic Book"/>
      <w:color w:val="3C7AB6" w:themeColor="text2"/>
      <w:sz w:val="36"/>
    </w:rPr>
  </w:style>
  <w:style w:type="character" w:customStyle="1" w:styleId="Blueboldchar">
    <w:name w:val="Blue bold char"/>
    <w:basedOn w:val="DefaultParagraphFont"/>
    <w:uiPriority w:val="1"/>
    <w:qFormat/>
    <w:rsid w:val="001670A5"/>
    <w:rPr>
      <w:rFonts w:ascii="Franklin Gothic Medium" w:hAnsi="Franklin Gothic Medium"/>
      <w:color w:val="005394"/>
      <w:sz w:val="22"/>
    </w:rPr>
  </w:style>
  <w:style w:type="paragraph" w:customStyle="1" w:styleId="ESheading1">
    <w:name w:val="ES heading 1"/>
    <w:uiPriority w:val="38"/>
    <w:qFormat/>
    <w:rsid w:val="001670A5"/>
    <w:pPr>
      <w:spacing w:after="200"/>
      <w:outlineLvl w:val="0"/>
    </w:pPr>
    <w:rPr>
      <w:rFonts w:ascii="Franklin Gothic Medium" w:eastAsiaTheme="majorEastAsia" w:hAnsi="Franklin Gothic Medium" w:cstheme="majorBidi"/>
      <w:color w:val="005394" w:themeColor="text1"/>
      <w:sz w:val="36"/>
      <w:szCs w:val="32"/>
    </w:rPr>
  </w:style>
  <w:style w:type="paragraph" w:customStyle="1" w:styleId="ESheading2">
    <w:name w:val="ES heading 2"/>
    <w:basedOn w:val="Heading2"/>
    <w:uiPriority w:val="38"/>
    <w:qFormat/>
    <w:rsid w:val="001670A5"/>
    <w:pPr>
      <w:numPr>
        <w:ilvl w:val="1"/>
        <w:numId w:val="15"/>
      </w:numPr>
    </w:pPr>
  </w:style>
  <w:style w:type="paragraph" w:customStyle="1" w:styleId="TabletextL">
    <w:name w:val="Table text L"/>
    <w:uiPriority w:val="14"/>
    <w:qFormat/>
    <w:rsid w:val="001670A5"/>
    <w:pPr>
      <w:spacing w:before="40" w:after="40" w:line="240" w:lineRule="auto"/>
    </w:pPr>
    <w:rPr>
      <w:rFonts w:ascii="Franklin Gothic Book" w:hAnsi="Franklin Gothic Book"/>
    </w:rPr>
  </w:style>
  <w:style w:type="paragraph" w:customStyle="1" w:styleId="TableLwhtcolhd">
    <w:name w:val="Table L wht col hd"/>
    <w:uiPriority w:val="14"/>
    <w:qFormat/>
    <w:rsid w:val="001670A5"/>
    <w:pPr>
      <w:spacing w:before="120" w:after="120" w:line="240" w:lineRule="auto"/>
    </w:pPr>
    <w:rPr>
      <w:rFonts w:ascii="Franklin Gothic Demi" w:hAnsi="Franklin Gothic Demi"/>
      <w:color w:val="FFFFFF" w:themeColor="background1"/>
    </w:rPr>
  </w:style>
  <w:style w:type="paragraph" w:customStyle="1" w:styleId="Tablenotehed">
    <w:name w:val="Tablenotehed"/>
    <w:uiPriority w:val="15"/>
    <w:qFormat/>
    <w:rsid w:val="001670A5"/>
    <w:pPr>
      <w:spacing w:before="80" w:after="0"/>
    </w:pPr>
    <w:rPr>
      <w:rFonts w:ascii="Franklin Gothic Medium" w:hAnsi="Franklin Gothic Medium"/>
      <w:sz w:val="18"/>
      <w:szCs w:val="18"/>
    </w:rPr>
  </w:style>
  <w:style w:type="paragraph" w:customStyle="1" w:styleId="Tablenotes">
    <w:name w:val="Tablenotes"/>
    <w:uiPriority w:val="16"/>
    <w:qFormat/>
    <w:rsid w:val="001670A5"/>
    <w:pPr>
      <w:spacing w:before="60" w:after="0"/>
    </w:pPr>
    <w:rPr>
      <w:rFonts w:ascii="Franklin Gothic Book" w:hAnsi="Franklin Gothic Book"/>
      <w:sz w:val="18"/>
      <w:szCs w:val="18"/>
    </w:rPr>
  </w:style>
  <w:style w:type="paragraph" w:customStyle="1" w:styleId="TabletextC">
    <w:name w:val="Table text C"/>
    <w:uiPriority w:val="14"/>
    <w:qFormat/>
    <w:rsid w:val="001670A5"/>
    <w:pPr>
      <w:jc w:val="center"/>
    </w:pPr>
    <w:rPr>
      <w:rFonts w:ascii="Franklin Gothic Book" w:hAnsi="Franklin Gothic Book"/>
    </w:rPr>
  </w:style>
  <w:style w:type="paragraph" w:customStyle="1" w:styleId="TabletextR">
    <w:name w:val="Table text R"/>
    <w:basedOn w:val="TabletextL"/>
    <w:uiPriority w:val="14"/>
    <w:qFormat/>
    <w:rsid w:val="001670A5"/>
    <w:pPr>
      <w:jc w:val="right"/>
    </w:pPr>
  </w:style>
  <w:style w:type="paragraph" w:customStyle="1" w:styleId="TableCwhtcolhd">
    <w:name w:val="Table C wht col hd"/>
    <w:basedOn w:val="TableLwhtcolhd"/>
    <w:uiPriority w:val="14"/>
    <w:qFormat/>
    <w:rsid w:val="001670A5"/>
    <w:pPr>
      <w:jc w:val="center"/>
    </w:pPr>
  </w:style>
  <w:style w:type="paragraph" w:customStyle="1" w:styleId="TableLbluecolhd">
    <w:name w:val="Table L blue col hd"/>
    <w:basedOn w:val="Normal"/>
    <w:uiPriority w:val="14"/>
    <w:qFormat/>
    <w:rsid w:val="001670A5"/>
    <w:pPr>
      <w:spacing w:line="240" w:lineRule="auto"/>
    </w:pPr>
    <w:rPr>
      <w:rFonts w:ascii="Franklin Gothic Demi" w:hAnsi="Franklin Gothic Demi" w:cs="Arial"/>
      <w:color w:val="005394" w:themeColor="text1"/>
    </w:rPr>
  </w:style>
  <w:style w:type="paragraph" w:customStyle="1" w:styleId="TableCbluecolhd">
    <w:name w:val="Table C blue col hd"/>
    <w:basedOn w:val="TableLbluecolhd"/>
    <w:uiPriority w:val="14"/>
    <w:qFormat/>
    <w:rsid w:val="001670A5"/>
    <w:pPr>
      <w:jc w:val="center"/>
    </w:pPr>
  </w:style>
  <w:style w:type="paragraph" w:customStyle="1" w:styleId="References">
    <w:name w:val="References"/>
    <w:basedOn w:val="Normal"/>
    <w:uiPriority w:val="29"/>
    <w:qFormat/>
    <w:rsid w:val="001670A5"/>
    <w:pPr>
      <w:spacing w:before="180" w:after="120"/>
      <w:ind w:left="720" w:hanging="720"/>
    </w:pPr>
  </w:style>
  <w:style w:type="paragraph" w:customStyle="1" w:styleId="TableTitle">
    <w:name w:val="Table Title"/>
    <w:basedOn w:val="Caption"/>
    <w:uiPriority w:val="13"/>
    <w:qFormat/>
    <w:rsid w:val="001670A5"/>
  </w:style>
  <w:style w:type="paragraph" w:customStyle="1" w:styleId="AA">
    <w:name w:val="A&amp;A"/>
    <w:uiPriority w:val="13"/>
    <w:qFormat/>
    <w:rsid w:val="001670A5"/>
    <w:pPr>
      <w:tabs>
        <w:tab w:val="left" w:pos="1800"/>
      </w:tabs>
      <w:spacing w:before="40" w:after="60" w:line="264" w:lineRule="auto"/>
    </w:pPr>
    <w:rPr>
      <w:rFonts w:ascii="Franklin Gothic Book" w:hAnsi="Franklin Gothic Book"/>
    </w:rPr>
  </w:style>
  <w:style w:type="paragraph" w:customStyle="1" w:styleId="GSIBodyText">
    <w:name w:val="GSI Body Text"/>
    <w:uiPriority w:val="13"/>
    <w:qFormat/>
    <w:rsid w:val="001670A5"/>
    <w:pPr>
      <w:spacing w:before="120" w:after="200"/>
    </w:pPr>
    <w:rPr>
      <w:rFonts w:ascii="Franklin Gothic Book" w:hAnsi="Franklin Gothic Book"/>
    </w:rPr>
  </w:style>
  <w:style w:type="paragraph" w:customStyle="1" w:styleId="Preparedby">
    <w:name w:val="Prepared by"/>
    <w:uiPriority w:val="13"/>
    <w:qFormat/>
    <w:rsid w:val="001670A5"/>
    <w:pPr>
      <w:spacing w:after="0" w:line="312" w:lineRule="auto"/>
    </w:pPr>
    <w:rPr>
      <w:rFonts w:ascii="Franklin Gothic Book" w:hAnsi="Franklin Gothic Book"/>
      <w:noProof/>
      <w:color w:val="005394" w:themeColor="text1"/>
    </w:rPr>
  </w:style>
  <w:style w:type="paragraph" w:customStyle="1" w:styleId="GSI">
    <w:name w:val="GSI"/>
    <w:uiPriority w:val="13"/>
    <w:qFormat/>
    <w:rsid w:val="001670A5"/>
    <w:pPr>
      <w:spacing w:after="0" w:line="312" w:lineRule="auto"/>
    </w:pPr>
    <w:rPr>
      <w:rFonts w:ascii="Franklin Gothic Medium" w:hAnsi="Franklin Gothic Medium"/>
      <w:iCs/>
      <w:noProof/>
      <w:color w:val="005394" w:themeColor="text1"/>
    </w:rPr>
  </w:style>
  <w:style w:type="paragraph" w:customStyle="1" w:styleId="ESheading3">
    <w:name w:val="ES heading 3"/>
    <w:basedOn w:val="Heading3"/>
    <w:qFormat/>
    <w:rsid w:val="001670A5"/>
    <w:pPr>
      <w:numPr>
        <w:ilvl w:val="2"/>
        <w:numId w:val="15"/>
      </w:numPr>
    </w:pPr>
  </w:style>
  <w:style w:type="paragraph" w:customStyle="1" w:styleId="ESheading4">
    <w:name w:val="ES heading 4"/>
    <w:basedOn w:val="Heading4"/>
    <w:qFormat/>
    <w:rsid w:val="001670A5"/>
    <w:pPr>
      <w:ind w:left="1008" w:hanging="1008"/>
    </w:pPr>
  </w:style>
  <w:style w:type="paragraph" w:customStyle="1" w:styleId="ClientName">
    <w:name w:val="Client Name"/>
    <w:uiPriority w:val="13"/>
    <w:qFormat/>
    <w:rsid w:val="001670A5"/>
    <w:rPr>
      <w:rFonts w:ascii="Franklin Gothic Book" w:hAnsi="Franklin Gothic Book"/>
      <w:color w:val="005394" w:themeColor="text1"/>
      <w:sz w:val="36"/>
    </w:rPr>
  </w:style>
  <w:style w:type="paragraph" w:styleId="ListParagraph">
    <w:name w:val="List Paragraph"/>
    <w:basedOn w:val="Normal"/>
    <w:uiPriority w:val="11"/>
    <w:qFormat/>
    <w:rsid w:val="001670A5"/>
    <w:pPr>
      <w:ind w:left="360"/>
      <w:contextualSpacing/>
    </w:pPr>
  </w:style>
  <w:style w:type="table" w:styleId="TableGrid">
    <w:name w:val="Table Grid"/>
    <w:basedOn w:val="TableNormal"/>
    <w:uiPriority w:val="39"/>
    <w:rsid w:val="0037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6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9569A"/>
    <w:rPr>
      <w:rFonts w:ascii="Franklin Gothic Book" w:hAnsi="Franklin Gothic Book"/>
    </w:rPr>
  </w:style>
  <w:style w:type="paragraph" w:styleId="Footer">
    <w:name w:val="footer"/>
    <w:basedOn w:val="Normal"/>
    <w:link w:val="FooterChar"/>
    <w:uiPriority w:val="99"/>
    <w:unhideWhenUsed/>
    <w:rsid w:val="004956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9569A"/>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GSI Theme">
  <a:themeElements>
    <a:clrScheme name="GSI Colors">
      <a:dk1>
        <a:srgbClr val="005394"/>
      </a:dk1>
      <a:lt1>
        <a:sysClr val="window" lastClr="FFFFFF"/>
      </a:lt1>
      <a:dk2>
        <a:srgbClr val="3C7AB6"/>
      </a:dk2>
      <a:lt2>
        <a:srgbClr val="28A5C6"/>
      </a:lt2>
      <a:accent1>
        <a:srgbClr val="78C9B1"/>
      </a:accent1>
      <a:accent2>
        <a:srgbClr val="FBC849"/>
      </a:accent2>
      <a:accent3>
        <a:srgbClr val="8CC150"/>
      </a:accent3>
      <a:accent4>
        <a:srgbClr val="E74360"/>
      </a:accent4>
      <a:accent5>
        <a:srgbClr val="F68F52"/>
      </a:accent5>
      <a:accent6>
        <a:srgbClr val="3C7AB6"/>
      </a:accent6>
      <a:hlink>
        <a:srgbClr val="3C7AB6"/>
      </a:hlink>
      <a:folHlink>
        <a:srgbClr val="3C7AB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3029-B906-4B99-A2DF-83B26ADC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GSI Water Slotions, Inc.</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Cogan</dc:creator>
  <cp:keywords/>
  <dc:description/>
  <cp:lastModifiedBy>Leah Cogan</cp:lastModifiedBy>
  <cp:revision>5</cp:revision>
  <dcterms:created xsi:type="dcterms:W3CDTF">2023-09-25T17:57:00Z</dcterms:created>
  <dcterms:modified xsi:type="dcterms:W3CDTF">2023-09-25T18:03:00Z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62666c5c5ac2dc5a8b9c386a3fe82f75fa44c3f7c14c22d061f6a1e54374bd73</vt:lpwstr>
  </property>
</Properties>
</file>